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4C2EDC" w14:textId="731E8CF5" w:rsidR="009D2E39" w:rsidRPr="007437C4" w:rsidRDefault="009D2E39" w:rsidP="009D2E39">
      <w:pPr>
        <w:widowControl w:val="0"/>
        <w:tabs>
          <w:tab w:val="left" w:pos="6289"/>
        </w:tabs>
        <w:spacing w:after="0"/>
        <w:rPr>
          <w:rFonts w:eastAsia="맑은 고딕"/>
          <w:b/>
          <w:i/>
          <w:sz w:val="32"/>
          <w:lang w:val="sv-SE" w:eastAsia="ko-KR"/>
        </w:rPr>
      </w:pPr>
      <w:r w:rsidRPr="005C4497">
        <w:rPr>
          <w:b/>
          <w:noProof/>
          <w:sz w:val="24"/>
          <w:lang w:val="en-US"/>
        </w:rPr>
        <w:t>3GPP TSG-RAN WG2 Meeting #</w:t>
      </w:r>
      <w:r w:rsidRPr="00C15CD7">
        <w:rPr>
          <w:b/>
          <w:noProof/>
          <w:sz w:val="24"/>
          <w:lang w:val="en-US"/>
        </w:rPr>
        <w:t>11</w:t>
      </w:r>
      <w:r w:rsidR="0076652E">
        <w:rPr>
          <w:b/>
          <w:noProof/>
          <w:sz w:val="24"/>
          <w:lang w:val="en-US"/>
        </w:rPr>
        <w:t>6</w:t>
      </w:r>
      <w:r>
        <w:rPr>
          <w:b/>
          <w:noProof/>
          <w:sz w:val="24"/>
          <w:lang w:val="en-US"/>
        </w:rPr>
        <w:t>-</w:t>
      </w:r>
      <w:r w:rsidRPr="00C15CD7">
        <w:rPr>
          <w:b/>
          <w:noProof/>
          <w:sz w:val="24"/>
          <w:lang w:val="en-US"/>
        </w:rPr>
        <w:t>e</w:t>
      </w:r>
      <w:r>
        <w:rPr>
          <w:b/>
          <w:noProof/>
          <w:sz w:val="24"/>
          <w:lang w:val="en-US" w:eastAsia="ko-KR"/>
        </w:rPr>
        <w:tab/>
      </w:r>
      <w:r>
        <w:rPr>
          <w:b/>
          <w:noProof/>
          <w:sz w:val="24"/>
          <w:lang w:val="en-US" w:eastAsia="ko-KR"/>
        </w:rPr>
        <w:tab/>
      </w:r>
      <w:r>
        <w:rPr>
          <w:b/>
          <w:noProof/>
          <w:sz w:val="24"/>
          <w:lang w:val="en-US" w:eastAsia="ko-KR"/>
        </w:rPr>
        <w:tab/>
        <w:t xml:space="preserve">     </w:t>
      </w:r>
      <w:r w:rsidRPr="009B01CE">
        <w:rPr>
          <w:b/>
          <w:i/>
          <w:sz w:val="32"/>
          <w:lang w:val="sv-SE" w:eastAsia="ko-KR"/>
        </w:rPr>
        <w:t>R2-</w:t>
      </w:r>
      <w:r w:rsidR="009B24DB" w:rsidRPr="009B01CE">
        <w:rPr>
          <w:b/>
          <w:i/>
          <w:sz w:val="32"/>
          <w:lang w:val="sv-SE" w:eastAsia="ko-KR"/>
        </w:rPr>
        <w:t>2111157</w:t>
      </w:r>
      <w:bookmarkStart w:id="0" w:name="_GoBack"/>
      <w:bookmarkEnd w:id="0"/>
    </w:p>
    <w:p w14:paraId="2ABB095B" w14:textId="77777777" w:rsidR="0076652E" w:rsidRPr="007437C4" w:rsidRDefault="0076652E" w:rsidP="0076652E">
      <w:pPr>
        <w:tabs>
          <w:tab w:val="left" w:pos="1985"/>
        </w:tabs>
        <w:spacing w:after="60" w:line="288" w:lineRule="auto"/>
        <w:rPr>
          <w:rFonts w:eastAsia="맑은 고딕"/>
          <w:b/>
          <w:i/>
          <w:noProof/>
          <w:sz w:val="18"/>
          <w:lang w:eastAsia="ko-KR"/>
        </w:rPr>
      </w:pPr>
      <w:r w:rsidRPr="007437C4">
        <w:rPr>
          <w:rFonts w:eastAsiaTheme="minorEastAsia"/>
          <w:b/>
          <w:sz w:val="24"/>
          <w:lang w:eastAsia="ko-KR"/>
        </w:rPr>
        <w:t>Electronic meeting, 1 – 12 November, 2021</w:t>
      </w:r>
      <w:r w:rsidRPr="007437C4">
        <w:rPr>
          <w:rFonts w:eastAsiaTheme="minorEastAsia"/>
          <w:b/>
          <w:sz w:val="24"/>
          <w:lang w:eastAsia="ko-KR"/>
        </w:rPr>
        <w:tab/>
      </w:r>
      <w:r w:rsidRPr="007437C4">
        <w:rPr>
          <w:rFonts w:eastAsiaTheme="minorEastAsia"/>
          <w:b/>
          <w:sz w:val="24"/>
          <w:lang w:eastAsia="ko-KR"/>
        </w:rPr>
        <w:tab/>
      </w:r>
      <w:r w:rsidRPr="007437C4">
        <w:rPr>
          <w:rFonts w:eastAsiaTheme="minorEastAsia"/>
          <w:b/>
          <w:sz w:val="24"/>
          <w:lang w:eastAsia="ko-KR"/>
        </w:rPr>
        <w:tab/>
      </w:r>
      <w:r w:rsidRPr="007437C4">
        <w:rPr>
          <w:rFonts w:eastAsiaTheme="minorEastAsia"/>
          <w:b/>
          <w:sz w:val="24"/>
          <w:lang w:eastAsia="ko-KR"/>
        </w:rPr>
        <w:tab/>
      </w:r>
      <w:r w:rsidRPr="007437C4">
        <w:rPr>
          <w:rFonts w:eastAsiaTheme="minorEastAsia"/>
          <w:b/>
          <w:sz w:val="24"/>
          <w:lang w:eastAsia="ko-KR"/>
        </w:rPr>
        <w:tab/>
      </w:r>
    </w:p>
    <w:p w14:paraId="0663A67C" w14:textId="77777777" w:rsidR="00C860C9" w:rsidRPr="007437C4" w:rsidRDefault="00C860C9" w:rsidP="00C860C9">
      <w:pPr>
        <w:tabs>
          <w:tab w:val="left" w:pos="1985"/>
        </w:tabs>
        <w:spacing w:after="60" w:line="288" w:lineRule="auto"/>
        <w:rPr>
          <w:rFonts w:eastAsia="DengXian"/>
          <w:noProof/>
          <w:sz w:val="24"/>
          <w:lang w:eastAsia="ko-KR"/>
        </w:rPr>
      </w:pPr>
    </w:p>
    <w:p w14:paraId="37F68943" w14:textId="2B00A56E" w:rsidR="008C10C3" w:rsidRPr="00DF0FFA" w:rsidRDefault="008C10C3" w:rsidP="008C10C3">
      <w:pPr>
        <w:tabs>
          <w:tab w:val="left" w:pos="1985"/>
        </w:tabs>
        <w:spacing w:after="60" w:line="288" w:lineRule="auto"/>
        <w:rPr>
          <w:rFonts w:cs="Arial"/>
          <w:noProof/>
          <w:sz w:val="24"/>
          <w:szCs w:val="24"/>
          <w:lang w:val="en-US" w:eastAsia="ko-KR"/>
        </w:rPr>
      </w:pPr>
      <w:r w:rsidRPr="007437C4">
        <w:rPr>
          <w:rFonts w:cs="Arial"/>
          <w:b/>
          <w:noProof/>
          <w:sz w:val="24"/>
          <w:szCs w:val="24"/>
          <w:lang w:val="en-US" w:eastAsia="ko-KR"/>
        </w:rPr>
        <w:t>Agenda Item</w:t>
      </w:r>
      <w:r w:rsidRPr="007437C4">
        <w:rPr>
          <w:rFonts w:eastAsia="맑은 고딕" w:cs="Arial" w:hint="eastAsia"/>
          <w:b/>
          <w:noProof/>
          <w:sz w:val="24"/>
          <w:szCs w:val="24"/>
          <w:lang w:val="en-US" w:eastAsia="ko-KR"/>
        </w:rPr>
        <w:t>:</w:t>
      </w:r>
      <w:r w:rsidRPr="007437C4">
        <w:rPr>
          <w:rFonts w:cs="Arial"/>
          <w:b/>
          <w:noProof/>
          <w:sz w:val="24"/>
          <w:szCs w:val="24"/>
          <w:lang w:val="en-US" w:eastAsia="ko-KR"/>
        </w:rPr>
        <w:tab/>
      </w:r>
      <w:r w:rsidR="00050DDD" w:rsidRPr="007437C4">
        <w:rPr>
          <w:rFonts w:cs="Arial"/>
          <w:noProof/>
          <w:sz w:val="24"/>
          <w:szCs w:val="24"/>
          <w:lang w:val="en-US" w:eastAsia="ko-KR"/>
        </w:rPr>
        <w:t>8.4.</w:t>
      </w:r>
      <w:r w:rsidR="009D2E39" w:rsidRPr="007437C4">
        <w:rPr>
          <w:rFonts w:cs="Arial"/>
          <w:noProof/>
          <w:sz w:val="24"/>
          <w:szCs w:val="24"/>
          <w:lang w:val="en-US" w:eastAsia="ko-KR"/>
        </w:rPr>
        <w:t>3</w:t>
      </w:r>
      <w:r w:rsidR="00AD59B7" w:rsidRPr="007437C4">
        <w:rPr>
          <w:rFonts w:cs="Arial"/>
          <w:noProof/>
          <w:sz w:val="24"/>
          <w:szCs w:val="24"/>
          <w:lang w:val="en-US" w:eastAsia="ko-KR"/>
        </w:rPr>
        <w:t xml:space="preserve"> (</w:t>
      </w:r>
      <w:r w:rsidR="00FE097D" w:rsidRPr="007437C4">
        <w:rPr>
          <w:rFonts w:cs="Arial"/>
          <w:noProof/>
          <w:sz w:val="24"/>
          <w:szCs w:val="24"/>
          <w:lang w:val="en-US" w:eastAsia="ko-KR"/>
        </w:rPr>
        <w:t>NR_IAB_enh-Core</w:t>
      </w:r>
      <w:r w:rsidR="00AD59B7" w:rsidRPr="007437C4">
        <w:rPr>
          <w:rFonts w:cs="Arial"/>
          <w:noProof/>
          <w:sz w:val="24"/>
          <w:szCs w:val="24"/>
          <w:lang w:val="en-US" w:eastAsia="ko-KR"/>
        </w:rPr>
        <w:t>)</w:t>
      </w:r>
    </w:p>
    <w:p w14:paraId="07FC9B3F"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2C3101">
        <w:rPr>
          <w:rFonts w:cs="Arial"/>
          <w:noProof/>
          <w:sz w:val="24"/>
          <w:szCs w:val="24"/>
          <w:lang w:val="en-US" w:eastAsia="ko-KR"/>
        </w:rPr>
        <w:t>LG Electronics Inc.</w:t>
      </w:r>
    </w:p>
    <w:p w14:paraId="00DC7371" w14:textId="6351EB4B" w:rsidR="008C10C3" w:rsidRPr="00D24A18" w:rsidRDefault="008C10C3" w:rsidP="008C10C3">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76652E">
        <w:rPr>
          <w:rFonts w:eastAsia="맑은 고딕" w:cs="Arial"/>
          <w:noProof/>
          <w:sz w:val="24"/>
          <w:szCs w:val="24"/>
          <w:lang w:val="en-US" w:eastAsia="ko-KR"/>
        </w:rPr>
        <w:t xml:space="preserve">Remaining issues on </w:t>
      </w:r>
      <w:r w:rsidR="007973B8">
        <w:rPr>
          <w:rFonts w:eastAsia="맑은 고딕" w:cs="Arial"/>
          <w:noProof/>
          <w:sz w:val="24"/>
          <w:szCs w:val="24"/>
          <w:lang w:val="en-US" w:eastAsia="ko-KR"/>
        </w:rPr>
        <w:t xml:space="preserve">enhancements of </w:t>
      </w:r>
      <w:r w:rsidR="0076652E">
        <w:rPr>
          <w:rFonts w:eastAsia="맑은 고딕" w:cs="Arial"/>
          <w:noProof/>
          <w:sz w:val="24"/>
          <w:szCs w:val="24"/>
          <w:lang w:val="en-US" w:eastAsia="ko-KR"/>
        </w:rPr>
        <w:t xml:space="preserve">topology adaptation </w:t>
      </w:r>
      <w:r w:rsidR="007973B8">
        <w:rPr>
          <w:rFonts w:eastAsia="맑은 고딕" w:cs="Arial"/>
          <w:noProof/>
          <w:sz w:val="24"/>
          <w:szCs w:val="24"/>
          <w:lang w:val="en-US" w:eastAsia="ko-KR"/>
        </w:rPr>
        <w:t xml:space="preserve">and congestion mitigation </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7BFFCF39" w14:textId="1B555FE9" w:rsidR="00E42F8A" w:rsidRPr="0038564B" w:rsidRDefault="00AA6E03" w:rsidP="00AA6E03">
      <w:pPr>
        <w:jc w:val="left"/>
        <w:rPr>
          <w:rFonts w:ascii="Times New Roman" w:eastAsia="맑은 고딕" w:hAnsi="Times New Roman"/>
          <w:sz w:val="22"/>
          <w:szCs w:val="22"/>
          <w:lang w:val="en-US" w:eastAsia="ko-KR"/>
        </w:rPr>
      </w:pPr>
      <w:bookmarkStart w:id="1" w:name="_Ref178064866"/>
      <w:r>
        <w:rPr>
          <w:rFonts w:ascii="Times New Roman" w:eastAsia="맑은 고딕" w:hAnsi="Times New Roman"/>
          <w:sz w:val="22"/>
          <w:szCs w:val="22"/>
          <w:lang w:eastAsia="ko-KR"/>
        </w:rPr>
        <w:t xml:space="preserve">This contribution discusses </w:t>
      </w:r>
      <w:r w:rsidR="0076652E">
        <w:rPr>
          <w:rFonts w:ascii="Times New Roman" w:eastAsia="맑은 고딕" w:hAnsi="Times New Roman"/>
          <w:sz w:val="22"/>
          <w:szCs w:val="22"/>
          <w:lang w:eastAsia="ko-KR"/>
        </w:rPr>
        <w:t>all remaining issues on congestion mitigation and topology adaptation enhancements</w:t>
      </w:r>
      <w:r w:rsidR="003A7348">
        <w:rPr>
          <w:rFonts w:ascii="Times New Roman" w:eastAsia="맑은 고딕" w:hAnsi="Times New Roman"/>
          <w:sz w:val="22"/>
          <w:szCs w:val="22"/>
          <w:lang w:eastAsia="ko-KR"/>
        </w:rPr>
        <w:t>, e.g., CHO and CP-UP separation</w:t>
      </w:r>
      <w:r w:rsidR="0076652E">
        <w:rPr>
          <w:rFonts w:ascii="Times New Roman" w:eastAsia="맑은 고딕" w:hAnsi="Times New Roman"/>
          <w:sz w:val="22"/>
          <w:szCs w:val="22"/>
          <w:lang w:eastAsia="ko-KR"/>
        </w:rPr>
        <w:t>.</w:t>
      </w:r>
    </w:p>
    <w:p w14:paraId="7F3F4931" w14:textId="77777777" w:rsidR="00AA6E03" w:rsidRPr="008E503E" w:rsidRDefault="00AA6E03" w:rsidP="00AA6E03">
      <w:pPr>
        <w:jc w:val="left"/>
        <w:rPr>
          <w:rFonts w:ascii="Times New Roman" w:eastAsia="맑은 고딕" w:hAnsi="Times New Roman"/>
          <w:sz w:val="22"/>
          <w:szCs w:val="22"/>
          <w:lang w:eastAsia="ko-KR"/>
        </w:rPr>
      </w:pPr>
    </w:p>
    <w:p w14:paraId="1FBDB3A5" w14:textId="77777777" w:rsidR="004956EA" w:rsidRPr="00BC6F50" w:rsidRDefault="00506FFD" w:rsidP="00BC6F50">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w:t>
      </w:r>
      <w:r w:rsidR="008C10C3">
        <w:rPr>
          <w:lang w:val="en-US"/>
        </w:rPr>
        <w:t>iscussion</w:t>
      </w:r>
    </w:p>
    <w:p w14:paraId="57409E23" w14:textId="77777777" w:rsidR="008A1404" w:rsidRPr="000B37DB" w:rsidRDefault="008A1404" w:rsidP="008A1404">
      <w:pPr>
        <w:pStyle w:val="2"/>
        <w:rPr>
          <w:rFonts w:eastAsia="맑은 고딕"/>
          <w:lang w:val="en-US" w:eastAsia="ko-KR"/>
        </w:rPr>
      </w:pPr>
      <w:r w:rsidRPr="00250805">
        <w:rPr>
          <w:rFonts w:eastAsia="맑은 고딕"/>
          <w:lang w:val="en-US" w:eastAsia="ko-KR"/>
        </w:rPr>
        <w:t>CP-UP separation</w:t>
      </w:r>
    </w:p>
    <w:tbl>
      <w:tblPr>
        <w:tblStyle w:val="a7"/>
        <w:tblW w:w="0" w:type="auto"/>
        <w:tblLook w:val="04A0" w:firstRow="1" w:lastRow="0" w:firstColumn="1" w:lastColumn="0" w:noHBand="0" w:noVBand="1"/>
      </w:tblPr>
      <w:tblGrid>
        <w:gridCol w:w="9629"/>
      </w:tblGrid>
      <w:tr w:rsidR="008A1404" w14:paraId="76669871" w14:textId="77777777" w:rsidTr="00DB16B1">
        <w:tc>
          <w:tcPr>
            <w:tcW w:w="9629" w:type="dxa"/>
          </w:tcPr>
          <w:p w14:paraId="64FF88E4" w14:textId="77777777" w:rsidR="008A1404" w:rsidRPr="00416778" w:rsidRDefault="008A1404" w:rsidP="00DB16B1">
            <w:pPr>
              <w:pStyle w:val="Agreement"/>
              <w:numPr>
                <w:ilvl w:val="0"/>
                <w:numId w:val="0"/>
              </w:numPr>
              <w:rPr>
                <w:iCs/>
              </w:rPr>
            </w:pPr>
            <w:r>
              <w:rPr>
                <w:iCs/>
              </w:rPr>
              <w:t>Agreements (</w:t>
            </w:r>
            <w:r w:rsidRPr="00416778">
              <w:rPr>
                <w:iCs/>
              </w:rPr>
              <w:t>RAN2#113bis-e meeting</w:t>
            </w:r>
            <w:r>
              <w:rPr>
                <w:iCs/>
              </w:rPr>
              <w:t>)</w:t>
            </w:r>
          </w:p>
          <w:p w14:paraId="3A338D69" w14:textId="77777777" w:rsidR="008A1404" w:rsidRPr="0002384B" w:rsidRDefault="008A1404" w:rsidP="00DB16B1">
            <w:pPr>
              <w:pStyle w:val="Agreement"/>
              <w:tabs>
                <w:tab w:val="num" w:pos="596"/>
              </w:tabs>
              <w:ind w:left="1619" w:hanging="1306"/>
              <w:rPr>
                <w:iCs/>
              </w:rPr>
            </w:pPr>
            <w:r w:rsidRPr="002C1BA7">
              <w:rPr>
                <w:lang w:eastAsia="en-US"/>
              </w:rPr>
              <w:t>SRB2 can be used for F1-C transport in CP/UP-separation scenario 1</w:t>
            </w:r>
            <w:r>
              <w:rPr>
                <w:iCs/>
              </w:rPr>
              <w:t xml:space="preserve"> (</w:t>
            </w:r>
            <w:r w:rsidRPr="0069396E">
              <w:rPr>
                <w:iCs/>
                <w:highlight w:val="yellow"/>
              </w:rPr>
              <w:t>FFS other cases</w:t>
            </w:r>
            <w:r>
              <w:rPr>
                <w:iCs/>
              </w:rPr>
              <w:t>)</w:t>
            </w:r>
          </w:p>
          <w:p w14:paraId="66C4D547" w14:textId="77777777" w:rsidR="008A1404" w:rsidRDefault="008A1404" w:rsidP="00DB16B1">
            <w:pPr>
              <w:pStyle w:val="Agreement"/>
              <w:tabs>
                <w:tab w:val="num" w:pos="596"/>
              </w:tabs>
              <w:ind w:left="1619" w:hanging="1306"/>
              <w:rPr>
                <w:iCs/>
              </w:rPr>
            </w:pPr>
            <w:r>
              <w:t xml:space="preserve">Split SRB2 can be used for F1-C transport </w:t>
            </w:r>
            <w:r>
              <w:rPr>
                <w:lang w:eastAsia="en-US"/>
              </w:rPr>
              <w:t xml:space="preserve">in CP/UP-separation scenario 2 </w:t>
            </w:r>
            <w:r>
              <w:rPr>
                <w:iCs/>
              </w:rPr>
              <w:t>(</w:t>
            </w:r>
            <w:r w:rsidRPr="0069396E">
              <w:rPr>
                <w:iCs/>
                <w:highlight w:val="yellow"/>
              </w:rPr>
              <w:t>FFS other cases</w:t>
            </w:r>
            <w:r>
              <w:rPr>
                <w:iCs/>
              </w:rPr>
              <w:t>)</w:t>
            </w:r>
          </w:p>
          <w:p w14:paraId="2836E05B" w14:textId="77777777" w:rsidR="008A1404" w:rsidRPr="00416778" w:rsidRDefault="008A1404" w:rsidP="00DB16B1">
            <w:pPr>
              <w:pStyle w:val="Agreement"/>
              <w:numPr>
                <w:ilvl w:val="0"/>
                <w:numId w:val="0"/>
              </w:numPr>
              <w:rPr>
                <w:iCs/>
              </w:rPr>
            </w:pPr>
            <w:r>
              <w:rPr>
                <w:iCs/>
              </w:rPr>
              <w:t>Agreements (</w:t>
            </w:r>
            <w:r w:rsidRPr="00416778">
              <w:rPr>
                <w:iCs/>
              </w:rPr>
              <w:t>RAN2#11</w:t>
            </w:r>
            <w:r>
              <w:rPr>
                <w:iCs/>
              </w:rPr>
              <w:t>4</w:t>
            </w:r>
            <w:r w:rsidRPr="00416778">
              <w:rPr>
                <w:iCs/>
              </w:rPr>
              <w:t>-e meeting</w:t>
            </w:r>
            <w:r>
              <w:rPr>
                <w:iCs/>
              </w:rPr>
              <w:t>)</w:t>
            </w:r>
          </w:p>
          <w:p w14:paraId="5C49DB8C" w14:textId="77777777" w:rsidR="008A1404" w:rsidRPr="00413A83" w:rsidRDefault="008A1404" w:rsidP="00DB16B1">
            <w:pPr>
              <w:pStyle w:val="Agreement"/>
              <w:tabs>
                <w:tab w:val="num" w:pos="596"/>
              </w:tabs>
              <w:ind w:left="596" w:hanging="314"/>
              <w:rPr>
                <w:lang w:eastAsia="en-US"/>
              </w:rPr>
            </w:pPr>
            <w:r w:rsidRPr="00413A83">
              <w:rPr>
                <w:rFonts w:hint="eastAsia"/>
                <w:lang w:eastAsia="en-US"/>
              </w:rPr>
              <w:t xml:space="preserve">NR </w:t>
            </w:r>
            <w:proofErr w:type="spellStart"/>
            <w:r w:rsidRPr="00413A83">
              <w:rPr>
                <w:lang w:eastAsia="en-US"/>
              </w:rPr>
              <w:t>DLInformationTransfer</w:t>
            </w:r>
            <w:proofErr w:type="spellEnd"/>
            <w:r w:rsidRPr="00413A83">
              <w:rPr>
                <w:rFonts w:hint="eastAsia"/>
                <w:lang w:eastAsia="en-US"/>
              </w:rPr>
              <w:t xml:space="preserve"> and </w:t>
            </w:r>
            <w:proofErr w:type="spellStart"/>
            <w:r w:rsidRPr="00413A83">
              <w:rPr>
                <w:rFonts w:hint="eastAsia"/>
                <w:lang w:eastAsia="en-US"/>
              </w:rPr>
              <w:t>U</w:t>
            </w:r>
            <w:r w:rsidRPr="00413A83">
              <w:rPr>
                <w:lang w:eastAsia="en-US"/>
              </w:rPr>
              <w:t>LInformationTransfer</w:t>
            </w:r>
            <w:proofErr w:type="spellEnd"/>
            <w:r w:rsidRPr="00413A83">
              <w:rPr>
                <w:rFonts w:hint="eastAsia"/>
                <w:lang w:eastAsia="en-US"/>
              </w:rPr>
              <w:t xml:space="preserve"> messages can be enhanced to </w:t>
            </w:r>
            <w:r w:rsidRPr="009378DD">
              <w:rPr>
                <w:lang w:eastAsia="en-US"/>
              </w:rPr>
              <w:t>transfer F1-C</w:t>
            </w:r>
            <w:r w:rsidRPr="00413A83">
              <w:rPr>
                <w:lang w:eastAsia="en-US"/>
              </w:rPr>
              <w:t xml:space="preserve"> related</w:t>
            </w:r>
            <w:r w:rsidRPr="009378DD">
              <w:rPr>
                <w:lang w:eastAsia="en-US"/>
              </w:rPr>
              <w:t xml:space="preserve"> </w:t>
            </w:r>
            <w:r w:rsidRPr="00413A83">
              <w:rPr>
                <w:rFonts w:hint="eastAsia"/>
                <w:lang w:eastAsia="en-US"/>
              </w:rPr>
              <w:t>packets in CP/UP separation</w:t>
            </w:r>
            <w:r w:rsidRPr="00413A83">
              <w:rPr>
                <w:lang w:eastAsia="en-US"/>
              </w:rPr>
              <w:t>.</w:t>
            </w:r>
          </w:p>
          <w:p w14:paraId="1878778F" w14:textId="77777777" w:rsidR="008A1404" w:rsidRPr="00413A83" w:rsidRDefault="008A1404" w:rsidP="00DB16B1">
            <w:pPr>
              <w:pStyle w:val="Agreement"/>
              <w:tabs>
                <w:tab w:val="num" w:pos="596"/>
              </w:tabs>
              <w:ind w:left="596" w:hanging="314"/>
              <w:rPr>
                <w:lang w:eastAsia="en-US"/>
              </w:rPr>
            </w:pPr>
            <w:r w:rsidRPr="00413A83">
              <w:rPr>
                <w:rFonts w:hint="eastAsia"/>
                <w:lang w:eastAsia="en-US"/>
              </w:rPr>
              <w:t xml:space="preserve">A new IE named </w:t>
            </w:r>
            <w:r w:rsidRPr="00413A83">
              <w:rPr>
                <w:lang w:eastAsia="en-US"/>
              </w:rPr>
              <w:t>DedicatedInfoF1c</w:t>
            </w:r>
            <w:r w:rsidRPr="009378DD">
              <w:rPr>
                <w:lang w:eastAsia="en-US"/>
              </w:rPr>
              <w:t xml:space="preserve"> </w:t>
            </w:r>
            <w:r w:rsidRPr="00413A83">
              <w:rPr>
                <w:rFonts w:hint="eastAsia"/>
                <w:lang w:eastAsia="en-US"/>
              </w:rPr>
              <w:t>can be defined</w:t>
            </w:r>
            <w:r w:rsidRPr="009378DD">
              <w:rPr>
                <w:lang w:eastAsia="en-US"/>
              </w:rPr>
              <w:t xml:space="preserve"> to transfer F1-C related </w:t>
            </w:r>
            <w:r w:rsidRPr="00413A83">
              <w:rPr>
                <w:rFonts w:hint="eastAsia"/>
                <w:lang w:eastAsia="en-US"/>
              </w:rPr>
              <w:t>packets</w:t>
            </w:r>
            <w:r w:rsidRPr="009378DD">
              <w:rPr>
                <w:lang w:eastAsia="en-US"/>
              </w:rPr>
              <w:t xml:space="preserve"> </w:t>
            </w:r>
            <w:r w:rsidRPr="00413A83">
              <w:rPr>
                <w:rFonts w:hint="eastAsia"/>
                <w:lang w:eastAsia="en-US"/>
              </w:rPr>
              <w:t>via NR RRC message</w:t>
            </w:r>
            <w:r w:rsidRPr="00413A83">
              <w:rPr>
                <w:lang w:eastAsia="en-US"/>
              </w:rPr>
              <w:t xml:space="preserve"> </w:t>
            </w:r>
          </w:p>
          <w:p w14:paraId="608F596D" w14:textId="77777777" w:rsidR="008A1404" w:rsidRPr="00413A83" w:rsidRDefault="008A1404" w:rsidP="00DB16B1">
            <w:pPr>
              <w:pStyle w:val="Agreement"/>
              <w:tabs>
                <w:tab w:val="num" w:pos="596"/>
              </w:tabs>
              <w:ind w:left="596" w:hanging="314"/>
              <w:rPr>
                <w:lang w:eastAsia="zh-CN"/>
              </w:rPr>
            </w:pPr>
            <w:r w:rsidRPr="00C51812">
              <w:rPr>
                <w:rFonts w:hint="eastAsia"/>
                <w:lang w:eastAsia="en-US"/>
              </w:rPr>
              <w:t xml:space="preserve">F1-C over RRC and F1-C over BAP should not be supported </w:t>
            </w:r>
            <w:r w:rsidRPr="00C51812">
              <w:rPr>
                <w:lang w:eastAsia="en-US"/>
              </w:rPr>
              <w:t>simultaneously</w:t>
            </w:r>
            <w:r w:rsidRPr="00C51812">
              <w:rPr>
                <w:rFonts w:hint="eastAsia"/>
                <w:lang w:eastAsia="en-US"/>
              </w:rPr>
              <w:t xml:space="preserve"> on the </w:t>
            </w:r>
            <w:r w:rsidRPr="00C51812">
              <w:rPr>
                <w:lang w:eastAsia="en-US"/>
              </w:rPr>
              <w:t>same parent</w:t>
            </w:r>
            <w:r w:rsidRPr="00C51812">
              <w:rPr>
                <w:rFonts w:hint="eastAsia"/>
                <w:lang w:eastAsia="en-US"/>
              </w:rPr>
              <w:t xml:space="preserve"> link.</w:t>
            </w:r>
          </w:p>
        </w:tc>
      </w:tr>
    </w:tbl>
    <w:p w14:paraId="58F30BD4" w14:textId="77777777" w:rsidR="008A1404" w:rsidRPr="008E503E" w:rsidRDefault="008A1404" w:rsidP="008A1404">
      <w:pPr>
        <w:jc w:val="left"/>
        <w:rPr>
          <w:rFonts w:ascii="Times New Roman" w:eastAsia="맑은 고딕" w:hAnsi="Times New Roman"/>
          <w:sz w:val="22"/>
          <w:szCs w:val="22"/>
          <w:lang w:eastAsia="ko-KR"/>
        </w:rPr>
      </w:pPr>
    </w:p>
    <w:p w14:paraId="7F19A9B1" w14:textId="77777777" w:rsidR="008A1404" w:rsidRPr="00250805" w:rsidRDefault="008A1404" w:rsidP="008A1404">
      <w:pPr>
        <w:jc w:val="left"/>
        <w:rPr>
          <w:rFonts w:eastAsia="SimSun" w:cs="Arial"/>
        </w:rPr>
      </w:pPr>
      <w:r>
        <w:rPr>
          <w:rFonts w:ascii="Times New Roman" w:eastAsia="맑은 고딕" w:hAnsi="Times New Roman" w:hint="eastAsia"/>
          <w:sz w:val="22"/>
          <w:szCs w:val="22"/>
          <w:lang w:eastAsia="ko-KR"/>
        </w:rPr>
        <w:t>When R</w:t>
      </w:r>
      <w:r>
        <w:rPr>
          <w:rFonts w:ascii="Times New Roman" w:eastAsia="맑은 고딕" w:hAnsi="Times New Roman"/>
          <w:sz w:val="22"/>
          <w:szCs w:val="22"/>
          <w:lang w:eastAsia="ko-KR"/>
        </w:rPr>
        <w:t xml:space="preserve">AN2 discussed SRBs used for CP-UP separation, common understanding is that the scenario 1 is almost same as </w:t>
      </w:r>
      <w:r w:rsidRPr="006F7D7E">
        <w:rPr>
          <w:rFonts w:ascii="Times New Roman" w:eastAsia="맑은 고딕" w:hAnsi="Times New Roman"/>
          <w:sz w:val="22"/>
          <w:szCs w:val="22"/>
          <w:lang w:eastAsia="ko-KR"/>
        </w:rPr>
        <w:t xml:space="preserve">F1-C transfer over E-UTRA </w:t>
      </w:r>
      <w:r>
        <w:rPr>
          <w:rFonts w:ascii="Times New Roman" w:eastAsia="맑은 고딕" w:hAnsi="Times New Roman"/>
          <w:sz w:val="22"/>
          <w:szCs w:val="22"/>
          <w:lang w:eastAsia="ko-KR"/>
        </w:rPr>
        <w:t xml:space="preserve">supported in Rel-16 IAB and SRB2 is easily agreed for the scenario 1. On the other hand, split SRB2 and SRB3 are proposed to support the scenario 2 and split SRB2 is agreed first because companies don’t want to have different priority of SRB for the scenario 2, i.e., the priority of SRB3 is higher than SRB2 which is used for the scenario 1. </w:t>
      </w:r>
      <w:r w:rsidRPr="0069396E">
        <w:rPr>
          <w:rFonts w:ascii="Times New Roman" w:eastAsia="맑은 고딕" w:hAnsi="Times New Roman"/>
          <w:sz w:val="22"/>
          <w:szCs w:val="22"/>
          <w:lang w:eastAsia="ko-KR"/>
        </w:rPr>
        <w:t>Other case, e.g., SRB3, was not discussed in RAN2#114-e meeting and now it is still remained as FFS.</w:t>
      </w:r>
    </w:p>
    <w:tbl>
      <w:tblPr>
        <w:tblStyle w:val="a7"/>
        <w:tblpPr w:leftFromText="142" w:rightFromText="142" w:vertAnchor="text" w:horzAnchor="margin" w:tblpY="169"/>
        <w:tblW w:w="0" w:type="auto"/>
        <w:tblLook w:val="04A0" w:firstRow="1" w:lastRow="0" w:firstColumn="1" w:lastColumn="0" w:noHBand="0" w:noVBand="1"/>
      </w:tblPr>
      <w:tblGrid>
        <w:gridCol w:w="9629"/>
      </w:tblGrid>
      <w:tr w:rsidR="008A1404" w14:paraId="6CF737F7" w14:textId="77777777" w:rsidTr="00DB16B1">
        <w:tc>
          <w:tcPr>
            <w:tcW w:w="9629" w:type="dxa"/>
          </w:tcPr>
          <w:p w14:paraId="168FD7CD" w14:textId="77777777" w:rsidR="008A1404" w:rsidRPr="00DE0C2E" w:rsidRDefault="008A1404" w:rsidP="00DB16B1">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 xml:space="preserve">RAN3 </w:t>
            </w:r>
            <w:r w:rsidRPr="00DE0C2E">
              <w:rPr>
                <w:rFonts w:ascii="Times New Roman" w:eastAsia="맑은 고딕" w:hAnsi="Times New Roman"/>
                <w:b/>
                <w:sz w:val="22"/>
                <w:szCs w:val="22"/>
                <w:lang w:eastAsia="ko-KR"/>
              </w:rPr>
              <w:t>LS on CP-UP separation of Rel-17 IAB</w:t>
            </w:r>
            <w:r>
              <w:rPr>
                <w:rFonts w:ascii="Times New Roman" w:eastAsia="맑은 고딕" w:hAnsi="Times New Roman"/>
                <w:b/>
                <w:sz w:val="22"/>
                <w:szCs w:val="22"/>
                <w:lang w:eastAsia="ko-KR"/>
              </w:rPr>
              <w:t xml:space="preserve"> (</w:t>
            </w:r>
            <w:r w:rsidRPr="00DE0C2E">
              <w:rPr>
                <w:rFonts w:ascii="Times New Roman" w:eastAsia="맑은 고딕" w:hAnsi="Times New Roman"/>
                <w:b/>
                <w:sz w:val="22"/>
                <w:szCs w:val="22"/>
                <w:lang w:eastAsia="ko-KR"/>
              </w:rPr>
              <w:t>R2-2100040</w:t>
            </w:r>
            <w:r>
              <w:rPr>
                <w:rFonts w:ascii="Times New Roman" w:eastAsia="맑은 고딕" w:hAnsi="Times New Roman"/>
                <w:b/>
                <w:sz w:val="22"/>
                <w:szCs w:val="22"/>
                <w:lang w:eastAsia="ko-KR"/>
              </w:rPr>
              <w:t>)</w:t>
            </w:r>
          </w:p>
          <w:p w14:paraId="2756878D" w14:textId="77777777" w:rsidR="008A1404" w:rsidRPr="00DE0C2E" w:rsidRDefault="008A1404" w:rsidP="00DB16B1">
            <w:pPr>
              <w:numPr>
                <w:ilvl w:val="0"/>
                <w:numId w:val="22"/>
              </w:numPr>
              <w:snapToGrid w:val="0"/>
              <w:spacing w:after="0"/>
              <w:ind w:left="357" w:hanging="357"/>
              <w:jc w:val="left"/>
              <w:textAlignment w:val="auto"/>
              <w:rPr>
                <w:rFonts w:ascii="Calibri" w:hAnsi="Calibri" w:cs="Calibri"/>
                <w:bCs/>
                <w:sz w:val="21"/>
                <w:szCs w:val="21"/>
              </w:rPr>
            </w:pPr>
            <w:r w:rsidRPr="00DE0C2E">
              <w:rPr>
                <w:rFonts w:ascii="Calibri" w:hAnsi="Calibri" w:cs="Calibri"/>
                <w:bCs/>
                <w:sz w:val="21"/>
                <w:szCs w:val="21"/>
              </w:rPr>
              <w:t>Scenario 1: F1-C uses NR access link via M-NG-RAN node (non-donor node) + F1-U uses backhaul link via S-NG-RAN node (donor node)</w:t>
            </w:r>
          </w:p>
          <w:p w14:paraId="3D9AE8EA" w14:textId="77777777" w:rsidR="008A1404" w:rsidRPr="00DE0C2E" w:rsidRDefault="008A1404" w:rsidP="00DB16B1">
            <w:pPr>
              <w:numPr>
                <w:ilvl w:val="0"/>
                <w:numId w:val="22"/>
              </w:numPr>
              <w:tabs>
                <w:tab w:val="left" w:pos="420"/>
              </w:tabs>
              <w:snapToGrid w:val="0"/>
              <w:spacing w:after="0"/>
              <w:ind w:left="357" w:hanging="357"/>
              <w:jc w:val="left"/>
              <w:textAlignment w:val="auto"/>
              <w:rPr>
                <w:rFonts w:eastAsiaTheme="minorEastAsia" w:cs="Arial"/>
                <w:b/>
              </w:rPr>
            </w:pPr>
            <w:r w:rsidRPr="00DE0C2E">
              <w:rPr>
                <w:rFonts w:ascii="Calibri" w:hAnsi="Calibri" w:cs="Calibri"/>
                <w:bCs/>
                <w:sz w:val="21"/>
                <w:szCs w:val="21"/>
              </w:rPr>
              <w:t>Scenario 2: F1-U uses backhaul link via M-NG-RAN node (donor node) + F1-C uses NR access link via S-NG-RAN node (non-donor node)</w:t>
            </w:r>
          </w:p>
          <w:p w14:paraId="7AE637CA" w14:textId="77777777" w:rsidR="008A1404" w:rsidRDefault="008A1404" w:rsidP="00DB16B1">
            <w:pPr>
              <w:jc w:val="center"/>
              <w:rPr>
                <w:rFonts w:ascii="Times New Roman" w:eastAsia="맑은 고딕" w:hAnsi="Times New Roman"/>
                <w:sz w:val="22"/>
                <w:szCs w:val="22"/>
                <w:lang w:eastAsia="ko-KR"/>
              </w:rPr>
            </w:pPr>
            <w:r>
              <w:object w:dxaOrig="10629" w:dyaOrig="4903" w14:anchorId="6643EF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pt;height:146pt" o:ole="">
                  <v:imagedata r:id="rId7" o:title=""/>
                </v:shape>
                <o:OLEObject Type="Embed" ProgID="Visio.Drawing.11" ShapeID="_x0000_i1025" DrawAspect="Content" ObjectID="_1696418870" r:id="rId8"/>
              </w:object>
            </w:r>
          </w:p>
        </w:tc>
      </w:tr>
    </w:tbl>
    <w:p w14:paraId="632AFB09" w14:textId="77777777" w:rsidR="008A1404" w:rsidRDefault="008A1404" w:rsidP="008A1404">
      <w:pPr>
        <w:jc w:val="left"/>
        <w:rPr>
          <w:rFonts w:eastAsia="SimSun" w:cs="Arial"/>
        </w:rPr>
      </w:pPr>
    </w:p>
    <w:p w14:paraId="02ED6F4D" w14:textId="77777777" w:rsidR="008A1404" w:rsidRDefault="008A1404" w:rsidP="008A140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w:t>
      </w:r>
      <w:r>
        <w:rPr>
          <w:rFonts w:ascii="Times New Roman" w:eastAsia="맑은 고딕" w:hAnsi="Times New Roman" w:hint="eastAsia"/>
          <w:sz w:val="22"/>
          <w:szCs w:val="22"/>
          <w:lang w:eastAsia="ko-KR"/>
        </w:rPr>
        <w:t xml:space="preserve">s </w:t>
      </w:r>
      <w:r>
        <w:rPr>
          <w:rFonts w:ascii="Times New Roman" w:eastAsia="맑은 고딕" w:hAnsi="Times New Roman"/>
          <w:sz w:val="22"/>
          <w:szCs w:val="22"/>
          <w:lang w:eastAsia="ko-KR"/>
        </w:rPr>
        <w:t>per the TS 37.340 in the below box, the yellow highlight clearly say that both split SRB and SRB3 can be configured simultaneously. There should be no doubt that this can be also applied to the IAB node as well.</w:t>
      </w:r>
    </w:p>
    <w:p w14:paraId="69D38715" w14:textId="591C0D69" w:rsidR="008A1404" w:rsidRDefault="008A1404" w:rsidP="008A1404">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sidR="007973B8">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The current specification already allows to configure both split SRB and SRB3 simultaneously. </w:t>
      </w:r>
    </w:p>
    <w:p w14:paraId="72F20D9D" w14:textId="77777777" w:rsidR="008A1404" w:rsidRDefault="008A1404" w:rsidP="008A1404">
      <w:pPr>
        <w:jc w:val="left"/>
        <w:rPr>
          <w:rFonts w:eastAsia="SimSun" w:cs="Arial"/>
        </w:rPr>
      </w:pPr>
    </w:p>
    <w:tbl>
      <w:tblPr>
        <w:tblStyle w:val="a7"/>
        <w:tblW w:w="0" w:type="auto"/>
        <w:tblLook w:val="04A0" w:firstRow="1" w:lastRow="0" w:firstColumn="1" w:lastColumn="0" w:noHBand="0" w:noVBand="1"/>
      </w:tblPr>
      <w:tblGrid>
        <w:gridCol w:w="9629"/>
      </w:tblGrid>
      <w:tr w:rsidR="008A1404" w14:paraId="1E53104F" w14:textId="77777777" w:rsidTr="00DB16B1">
        <w:tc>
          <w:tcPr>
            <w:tcW w:w="9629" w:type="dxa"/>
          </w:tcPr>
          <w:p w14:paraId="4B0140D6" w14:textId="77777777" w:rsidR="008A1404" w:rsidRPr="00E26F4A" w:rsidRDefault="008A1404" w:rsidP="00DB16B1">
            <w:pPr>
              <w:pStyle w:val="2"/>
              <w:outlineLvl w:val="1"/>
            </w:pPr>
            <w:bookmarkStart w:id="7" w:name="_Toc29248345"/>
            <w:bookmarkStart w:id="8" w:name="_Toc37200930"/>
            <w:bookmarkStart w:id="9" w:name="_Toc46492796"/>
            <w:bookmarkStart w:id="10" w:name="_Toc52568322"/>
            <w:bookmarkStart w:id="11" w:name="_Toc60787189"/>
            <w:r w:rsidRPr="00E26F4A">
              <w:t>7.6</w:t>
            </w:r>
            <w:r w:rsidRPr="00E26F4A">
              <w:tab/>
              <w:t>Split SRB</w:t>
            </w:r>
            <w:bookmarkEnd w:id="7"/>
            <w:bookmarkEnd w:id="8"/>
            <w:bookmarkEnd w:id="9"/>
            <w:bookmarkEnd w:id="10"/>
            <w:bookmarkEnd w:id="11"/>
          </w:p>
          <w:p w14:paraId="0A2134E0" w14:textId="77777777" w:rsidR="008A1404" w:rsidRPr="00E26F4A" w:rsidRDefault="008A1404" w:rsidP="00DB16B1">
            <w:r w:rsidRPr="00E26F4A">
              <w:t>Split SRB is supported for both SRB1 and SRB2 (split SRB is not supported for SRB0 and SRB3) in all MR-DC cases. RRC PDUs on split SRB are ciphered and integrity protected using NR PDCP.</w:t>
            </w:r>
          </w:p>
          <w:p w14:paraId="36F634C4" w14:textId="77777777" w:rsidR="008A1404" w:rsidRPr="00B909B3" w:rsidRDefault="008A1404" w:rsidP="00DB16B1">
            <w:pPr>
              <w:rPr>
                <w:rFonts w:ascii="Times New Roman" w:eastAsia="맑은 고딕" w:hAnsi="Times New Roman"/>
                <w:sz w:val="22"/>
                <w:szCs w:val="22"/>
                <w:lang w:eastAsia="ko-KR"/>
              </w:rPr>
            </w:pPr>
            <w:r w:rsidRPr="00E26F4A">
              <w:t xml:space="preserve">Split SRB can be configured by the MN in Secondary Node Addition and/or Modification procedure, with SN configuration part provided by the SN. </w:t>
            </w:r>
            <w:r w:rsidRPr="00B909B3">
              <w:rPr>
                <w:highlight w:val="yellow"/>
              </w:rPr>
              <w:t>A UE can be configured with both split SRB and SRB3 simultaneously.</w:t>
            </w:r>
            <w:r w:rsidRPr="00E26F4A">
              <w:t xml:space="preserve"> SRB3 and the SCG leg of split SRB can be independently configured.</w:t>
            </w:r>
          </w:p>
        </w:tc>
      </w:tr>
    </w:tbl>
    <w:p w14:paraId="73A556A7" w14:textId="77777777" w:rsidR="008A1404" w:rsidRPr="00250805" w:rsidRDefault="008A1404" w:rsidP="008A1404">
      <w:pPr>
        <w:jc w:val="left"/>
        <w:rPr>
          <w:rFonts w:eastAsia="SimSun" w:cs="Arial"/>
        </w:rPr>
      </w:pPr>
    </w:p>
    <w:p w14:paraId="28FA2819" w14:textId="77777777" w:rsidR="008A1404" w:rsidRDefault="008A1404" w:rsidP="008A140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Before discussing a potential issue, we would like to clarify what is difference between the scenario 1 and 2. In the scenario 1, RRC messages for the IAB node 2 are transferred to the MCG through </w:t>
      </w:r>
      <w:r>
        <w:rPr>
          <w:rFonts w:ascii="Times New Roman" w:eastAsia="맑은 고딕" w:hAnsi="Times New Roman" w:hint="eastAsia"/>
          <w:sz w:val="22"/>
          <w:szCs w:val="22"/>
          <w:lang w:eastAsia="ko-KR"/>
        </w:rPr>
        <w:t>SRB0 or SRB1, while F</w:t>
      </w:r>
      <w:r>
        <w:rPr>
          <w:rFonts w:ascii="Times New Roman" w:eastAsia="맑은 고딕" w:hAnsi="Times New Roman"/>
          <w:sz w:val="22"/>
          <w:szCs w:val="22"/>
          <w:lang w:eastAsia="ko-KR"/>
        </w:rPr>
        <w:t xml:space="preserve">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are transferred to the same MCG through SRB2 after encapsulating F1-C traffic into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w:t>
      </w:r>
    </w:p>
    <w:p w14:paraId="1FE1226C" w14:textId="15E9C1D6" w:rsidR="008A1404" w:rsidRDefault="008A1404" w:rsidP="008A1404">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sidR="007973B8">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1,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same MCG through SRB0/1 and SRB2 respectively. (Not mixed-up in the same SRB in the scenarios 1)</w:t>
      </w:r>
    </w:p>
    <w:p w14:paraId="1AF24CD3" w14:textId="77777777" w:rsidR="008A1404" w:rsidRPr="00016229" w:rsidRDefault="008A1404" w:rsidP="008A1404">
      <w:pPr>
        <w:jc w:val="left"/>
        <w:rPr>
          <w:rFonts w:ascii="Times New Roman" w:eastAsia="맑은 고딕" w:hAnsi="Times New Roman"/>
          <w:sz w:val="22"/>
          <w:szCs w:val="22"/>
          <w:lang w:eastAsia="ko-KR"/>
        </w:rPr>
      </w:pPr>
    </w:p>
    <w:p w14:paraId="5C79E7FC" w14:textId="77777777" w:rsidR="008A1404" w:rsidRDefault="008A1404" w:rsidP="008A140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the scenario 2, however, RRC messages for the IAB node 2 are transferred to the MCG through </w:t>
      </w:r>
      <w:r>
        <w:rPr>
          <w:rFonts w:ascii="Times New Roman" w:eastAsia="맑은 고딕" w:hAnsi="Times New Roman" w:hint="eastAsia"/>
          <w:sz w:val="22"/>
          <w:szCs w:val="22"/>
          <w:lang w:eastAsia="ko-KR"/>
        </w:rPr>
        <w:t>SRB0 or SRB1, while F</w:t>
      </w:r>
      <w:r>
        <w:rPr>
          <w:rFonts w:ascii="Times New Roman" w:eastAsia="맑은 고딕" w:hAnsi="Times New Roman"/>
          <w:sz w:val="22"/>
          <w:szCs w:val="22"/>
          <w:lang w:eastAsia="ko-KR"/>
        </w:rPr>
        <w:t xml:space="preserve">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are transferred to the SCG through split SRB2 after encapsulating F1-C traffic into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 xml:space="preserve">. That is, the IAB node 2 uses different cell group for transferring F1-C traffic including </w:t>
      </w: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 xml:space="preserve">RC messages for all descendent UEs and its own RRC messages for IAB node 2, i.e., MCG for its own RRC messages for IAB node 2 and SCG for </w:t>
      </w:r>
      <w:r w:rsidRPr="00A45E7B">
        <w:rPr>
          <w:rFonts w:ascii="Times New Roman" w:eastAsia="맑은 고딕" w:hAnsi="Times New Roman"/>
          <w:sz w:val="22"/>
          <w:szCs w:val="22"/>
          <w:lang w:eastAsia="ko-KR"/>
        </w:rPr>
        <w:t>F1-C traffic including RRC messages for all descendent UEs</w:t>
      </w:r>
      <w:r>
        <w:rPr>
          <w:rFonts w:ascii="Times New Roman" w:eastAsia="맑은 고딕" w:hAnsi="Times New Roman"/>
          <w:sz w:val="22"/>
          <w:szCs w:val="22"/>
          <w:lang w:eastAsia="ko-KR"/>
        </w:rPr>
        <w:t>.</w:t>
      </w:r>
    </w:p>
    <w:p w14:paraId="4BC58444" w14:textId="58146482" w:rsidR="008A1404" w:rsidRDefault="008A1404" w:rsidP="008A1404">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t xml:space="preserve">Observation </w:t>
      </w:r>
      <w:r w:rsidR="007973B8">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different cell group, </w:t>
      </w:r>
      <w:r w:rsidRPr="00A45E7B">
        <w:rPr>
          <w:rFonts w:ascii="Times New Roman" w:eastAsia="맑은 고딕" w:hAnsi="Times New Roman"/>
          <w:b/>
          <w:sz w:val="22"/>
          <w:szCs w:val="22"/>
          <w:lang w:eastAsia="ko-KR"/>
        </w:rPr>
        <w:t>i.e., MCG for RRC messages for IAB node 2 and SCG for F1-C traffic including RRC messages for all descendent UEs.</w:t>
      </w:r>
      <w:r>
        <w:rPr>
          <w:rFonts w:ascii="Times New Roman" w:eastAsia="맑은 고딕" w:hAnsi="Times New Roman"/>
          <w:b/>
          <w:sz w:val="22"/>
          <w:szCs w:val="22"/>
          <w:lang w:eastAsia="ko-KR"/>
        </w:rPr>
        <w:t xml:space="preserve"> (Mixed-up in the same split SRB 2 in the scenarios 2)</w:t>
      </w:r>
    </w:p>
    <w:p w14:paraId="736FF6BF" w14:textId="77777777" w:rsidR="008A1404" w:rsidRPr="00016229" w:rsidRDefault="008A1404" w:rsidP="008A1404">
      <w:pPr>
        <w:jc w:val="left"/>
        <w:rPr>
          <w:rFonts w:ascii="Times New Roman" w:eastAsia="맑은 고딕" w:hAnsi="Times New Roman"/>
          <w:sz w:val="22"/>
          <w:szCs w:val="22"/>
          <w:lang w:eastAsia="ko-KR"/>
        </w:rPr>
      </w:pPr>
    </w:p>
    <w:p w14:paraId="2959F99F" w14:textId="77777777" w:rsidR="008A1404" w:rsidRDefault="008A1404" w:rsidP="008A140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From the IAB node 1 perspective in the scenario 2, both all RRC messages from the IAB node 2 and all RRC messages from a UE are arrived through SRB0 or 1 and same handling will be performed, i.e., all RRC messages from both the IAB node 2 and a UE are transferred to the IAB-donor CU by F1AP procedure (e.g., </w:t>
      </w:r>
      <w:r w:rsidRPr="00771CD4">
        <w:rPr>
          <w:rFonts w:ascii="Times New Roman" w:eastAsia="맑은 고딕" w:hAnsi="Times New Roman"/>
          <w:sz w:val="22"/>
          <w:szCs w:val="22"/>
          <w:lang w:eastAsia="ko-KR"/>
        </w:rPr>
        <w:t>RRC Message Transfer procedures</w:t>
      </w:r>
      <w:r>
        <w:rPr>
          <w:rFonts w:ascii="Times New Roman" w:eastAsia="맑은 고딕" w:hAnsi="Times New Roman"/>
          <w:sz w:val="22"/>
          <w:szCs w:val="22"/>
          <w:lang w:eastAsia="ko-KR"/>
        </w:rPr>
        <w:t xml:space="preserve"> as specified in TS 38.473). In this condition, if the IAB node 1 support </w:t>
      </w:r>
      <w:r>
        <w:rPr>
          <w:rFonts w:ascii="Times New Roman" w:eastAsia="맑은 고딕" w:hAnsi="Times New Roman"/>
          <w:sz w:val="22"/>
          <w:szCs w:val="22"/>
          <w:lang w:eastAsia="ko-KR"/>
        </w:rPr>
        <w:lastRenderedPageBreak/>
        <w:t xml:space="preserve">CP-UP separation functionality, F1-C traffic including all RRC messages from both the IAB node 2 and a UE are included into an RRC container, e.g., </w:t>
      </w:r>
      <w:proofErr w:type="spellStart"/>
      <w:r w:rsidRPr="004F493D">
        <w:rPr>
          <w:rFonts w:ascii="Times New Roman" w:eastAsia="맑은 고딕" w:hAnsi="Times New Roman"/>
          <w:i/>
          <w:sz w:val="22"/>
          <w:szCs w:val="22"/>
          <w:lang w:eastAsia="ko-KR"/>
        </w:rPr>
        <w:t>ULInformationTransfer</w:t>
      </w:r>
      <w:proofErr w:type="spellEnd"/>
      <w:r>
        <w:rPr>
          <w:rFonts w:ascii="Times New Roman" w:eastAsia="맑은 고딕" w:hAnsi="Times New Roman"/>
          <w:sz w:val="22"/>
          <w:szCs w:val="22"/>
          <w:lang w:eastAsia="ko-KR"/>
        </w:rPr>
        <w:t>, and then transferred to the SCG using same split SRB2. Considering that normally the IAB node may support many UEs, RRC messages from the IAB node 2 can be delayed due to already arrived RRC messages from many UEs. This means that connection control for the IAB node 2 may be delayed and in trouble due to RRC messages from UEs.</w:t>
      </w:r>
    </w:p>
    <w:p w14:paraId="7BCA0287" w14:textId="4DC59378" w:rsidR="008A1404" w:rsidRDefault="008A1404" w:rsidP="008A1404">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sidR="007973B8">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if RRC messages from both UEs and an IAB node are transferred through the same split SRB 2, RRC messages from the IAB node can be delayed by RRC messages from UEs and connection control of the IAB node may be also delayed and get into trouble. </w:t>
      </w:r>
    </w:p>
    <w:p w14:paraId="0FCFF6F9" w14:textId="77777777" w:rsidR="008A1404" w:rsidRPr="00331AC1" w:rsidRDefault="008A1404" w:rsidP="008A1404">
      <w:pPr>
        <w:jc w:val="left"/>
        <w:rPr>
          <w:rFonts w:ascii="Times New Roman" w:eastAsia="맑은 고딕" w:hAnsi="Times New Roman"/>
          <w:sz w:val="22"/>
          <w:szCs w:val="22"/>
          <w:lang w:eastAsia="ko-KR"/>
        </w:rPr>
      </w:pPr>
    </w:p>
    <w:p w14:paraId="384260BC" w14:textId="77777777" w:rsidR="008A1404" w:rsidRDefault="008A1404" w:rsidP="008A140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Of course, it is not clear yet whether all IAB nodes in an IAB topology can support CP-UP separation functionality or only a set of IAB nodes in the IAB topology can support CP-UP separation functionality. In our understanding, anyway the above potential issue can happen regardless of whether all IAB nodes support CP-UP separation functionality or not. This issue should be considered to be resolved in RAN2 for achieving a gain from CP-UP separation functionality.</w:t>
      </w:r>
    </w:p>
    <w:p w14:paraId="6585E190" w14:textId="2FB75037" w:rsidR="008A1404" w:rsidRPr="000B37DB" w:rsidRDefault="008A1404" w:rsidP="008A1404">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331AC1">
        <w:rPr>
          <w:rFonts w:ascii="Times New Roman" w:eastAsia="맑은 고딕" w:hAnsi="Times New Roman"/>
          <w:b/>
          <w:sz w:val="22"/>
          <w:szCs w:val="22"/>
          <w:lang w:eastAsia="ko-KR"/>
        </w:rPr>
        <w:t>SRB</w:t>
      </w:r>
      <w:r>
        <w:rPr>
          <w:rFonts w:ascii="Times New Roman" w:eastAsia="맑은 고딕" w:hAnsi="Times New Roman"/>
          <w:b/>
          <w:sz w:val="22"/>
          <w:szCs w:val="22"/>
          <w:lang w:eastAsia="ko-KR"/>
        </w:rPr>
        <w:t>3</w:t>
      </w:r>
      <w:r w:rsidRPr="00331AC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is</w:t>
      </w:r>
      <w:r w:rsidRPr="00331AC1">
        <w:rPr>
          <w:rFonts w:ascii="Times New Roman" w:eastAsia="맑은 고딕" w:hAnsi="Times New Roman"/>
          <w:b/>
          <w:sz w:val="22"/>
          <w:szCs w:val="22"/>
          <w:lang w:eastAsia="ko-KR"/>
        </w:rPr>
        <w:t xml:space="preserve"> used for F1-C transport in </w:t>
      </w:r>
      <w:r>
        <w:rPr>
          <w:rFonts w:ascii="Times New Roman" w:eastAsia="맑은 고딕" w:hAnsi="Times New Roman"/>
          <w:b/>
          <w:sz w:val="22"/>
          <w:szCs w:val="22"/>
          <w:lang w:eastAsia="ko-KR"/>
        </w:rPr>
        <w:t xml:space="preserve">the </w:t>
      </w:r>
      <w:r w:rsidRPr="00331AC1">
        <w:rPr>
          <w:rFonts w:ascii="Times New Roman" w:eastAsia="맑은 고딕" w:hAnsi="Times New Roman"/>
          <w:b/>
          <w:sz w:val="22"/>
          <w:szCs w:val="22"/>
          <w:lang w:eastAsia="ko-KR"/>
        </w:rPr>
        <w:t>CP/UP-separation scenario 2</w:t>
      </w:r>
      <w:r>
        <w:rPr>
          <w:rFonts w:ascii="Times New Roman" w:eastAsia="맑은 고딕" w:hAnsi="Times New Roman"/>
          <w:b/>
          <w:sz w:val="22"/>
          <w:szCs w:val="22"/>
          <w:lang w:eastAsia="ko-KR"/>
        </w:rPr>
        <w:t>.</w:t>
      </w:r>
    </w:p>
    <w:p w14:paraId="5C2B4646" w14:textId="268D1DDB" w:rsidR="008A1404" w:rsidRPr="00084494" w:rsidRDefault="008A1404" w:rsidP="008A1404">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w:t>
      </w:r>
      <w:r w:rsidRPr="00331AC1">
        <w:rPr>
          <w:rFonts w:ascii="Times New Roman" w:eastAsia="맑은 고딕" w:hAnsi="Times New Roman"/>
          <w:b/>
          <w:sz w:val="22"/>
          <w:szCs w:val="22"/>
          <w:lang w:eastAsia="ko-KR"/>
        </w:rPr>
        <w:t xml:space="preserve">CP/UP-separation </w:t>
      </w:r>
      <w:r>
        <w:rPr>
          <w:rFonts w:ascii="Times New Roman" w:eastAsia="맑은 고딕" w:hAnsi="Times New Roman"/>
          <w:b/>
          <w:sz w:val="22"/>
          <w:szCs w:val="22"/>
          <w:lang w:eastAsia="ko-KR"/>
        </w:rPr>
        <w:t>scenario 2, a SRB for transferring RRC messages for IAB nodes should be different from a split SRB 2 which is used for transferring RRC messages for UEs</w:t>
      </w:r>
      <w:r w:rsidRPr="000B37DB">
        <w:rPr>
          <w:rFonts w:ascii="Times New Roman" w:eastAsia="맑은 고딕" w:hAnsi="Times New Roman"/>
          <w:b/>
          <w:sz w:val="22"/>
          <w:szCs w:val="22"/>
          <w:lang w:eastAsia="ko-KR"/>
        </w:rPr>
        <w:t>.</w:t>
      </w:r>
    </w:p>
    <w:p w14:paraId="0333DA07" w14:textId="77777777" w:rsidR="008A1404" w:rsidRPr="00250805" w:rsidRDefault="008A1404" w:rsidP="008A1404">
      <w:pPr>
        <w:jc w:val="left"/>
        <w:rPr>
          <w:rFonts w:eastAsia="SimSun" w:cs="Arial"/>
        </w:rPr>
      </w:pPr>
    </w:p>
    <w:p w14:paraId="2478C927" w14:textId="3DBFDD31" w:rsidR="00F62323" w:rsidRPr="007973B8" w:rsidRDefault="008A1404" w:rsidP="007973B8">
      <w:pPr>
        <w:pStyle w:val="2"/>
        <w:numPr>
          <w:ilvl w:val="1"/>
          <w:numId w:val="32"/>
        </w:numPr>
        <w:rPr>
          <w:rFonts w:eastAsia="맑은 고딕"/>
          <w:lang w:val="en-US" w:eastAsia="ko-KR"/>
        </w:rPr>
      </w:pPr>
      <w:r w:rsidRPr="007973B8">
        <w:rPr>
          <w:rFonts w:eastAsia="맑은 고딕"/>
          <w:lang w:val="en-US" w:eastAsia="ko-KR"/>
        </w:rPr>
        <w:t>CHO</w:t>
      </w:r>
    </w:p>
    <w:p w14:paraId="75F1CE56" w14:textId="77777777" w:rsidR="003A7348" w:rsidRPr="00F1119D" w:rsidRDefault="003A7348" w:rsidP="003A7348">
      <w:pPr>
        <w:rPr>
          <w:rFonts w:ascii="Times New Roman" w:hAnsi="Times New Roman"/>
          <w:b/>
          <w:sz w:val="22"/>
          <w:szCs w:val="22"/>
          <w:lang w:val="en-US" w:eastAsia="ko-KR"/>
        </w:rPr>
      </w:pPr>
      <w:r w:rsidRPr="00F1119D">
        <w:rPr>
          <w:rFonts w:ascii="Times New Roman" w:hAnsi="Times New Roman"/>
          <w:sz w:val="22"/>
          <w:szCs w:val="22"/>
          <w:lang w:val="en-US" w:eastAsia="ko-KR"/>
        </w:rPr>
        <w:t>One outstanding issue related to CHO is, upon CHO of a concerned migrating node, whether descendent nodes of the concerned node and UEs connected to those nodes should be also migrated via mobility, e.g., CHO. As long as we focus on intra-donor migration, we think the descendent nodes and UEs do not have to trigger mobility procedure along with the migrating node, because their serving cell does not change and the L2 context of those UE and descendent nodes are still valid after the migration. Some BAP-related configurations, e.g. routing tables, (and possibly some F1 configuration) of the descendent nodes may need to be updated, but it can be done after the completion of migration, as already specified in RAN3 specification as intra-donor migration procedure.</w:t>
      </w:r>
    </w:p>
    <w:p w14:paraId="5885A1FE" w14:textId="64289C62" w:rsidR="003A7348" w:rsidRPr="00F1119D" w:rsidRDefault="003A7348" w:rsidP="003A7348">
      <w:pPr>
        <w:rPr>
          <w:rFonts w:ascii="Times New Roman" w:hAnsi="Times New Roman"/>
          <w:b/>
          <w:sz w:val="22"/>
          <w:szCs w:val="22"/>
          <w:lang w:val="en-US" w:eastAsia="ko-KR"/>
        </w:rPr>
      </w:pPr>
      <w:r w:rsidRPr="00F1119D">
        <w:rPr>
          <w:rFonts w:ascii="Times New Roman" w:hAnsi="Times New Roman"/>
          <w:b/>
          <w:sz w:val="22"/>
          <w:szCs w:val="22"/>
          <w:lang w:val="en-US" w:eastAsia="ko-KR"/>
        </w:rPr>
        <w:t xml:space="preserve">Proposal </w:t>
      </w:r>
      <w:r w:rsidR="007973B8" w:rsidRPr="00F1119D">
        <w:rPr>
          <w:rFonts w:ascii="Times New Roman" w:hAnsi="Times New Roman"/>
          <w:b/>
          <w:sz w:val="22"/>
          <w:szCs w:val="22"/>
          <w:lang w:val="en-US" w:eastAsia="ko-KR"/>
        </w:rPr>
        <w:t>3.</w:t>
      </w:r>
      <w:r w:rsidRPr="00F1119D">
        <w:rPr>
          <w:rFonts w:ascii="Times New Roman" w:hAnsi="Times New Roman"/>
          <w:b/>
          <w:sz w:val="22"/>
          <w:szCs w:val="22"/>
          <w:lang w:val="en-US" w:eastAsia="ko-KR"/>
        </w:rPr>
        <w:t xml:space="preserve"> For intra-donor CHO of a migrating node, existing intra-donor topology adaptation as specified in RAN3 specification (R16) is applicable to intra-donor CHO without further enhancements in RAN2, i.e.,   descendent IAB nodes and UEs do not automatically perform any form of mobility. </w:t>
      </w:r>
    </w:p>
    <w:p w14:paraId="19A47BA5"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RAN2 introduced type-2 indication, so now type-2 and type-4 indications are available. RAN2 is also discussing whether to introduce typep3 indication. Some companies think that reception of some (or specific </w:t>
      </w:r>
      <w:proofErr w:type="spellStart"/>
      <w:r w:rsidRPr="00F1119D">
        <w:rPr>
          <w:rFonts w:ascii="Times New Roman" w:hAnsi="Times New Roman"/>
          <w:sz w:val="22"/>
          <w:szCs w:val="22"/>
          <w:lang w:val="en-US" w:eastAsia="ko-KR"/>
        </w:rPr>
        <w:t>tytpe</w:t>
      </w:r>
      <w:proofErr w:type="spellEnd"/>
      <w:r w:rsidRPr="00F1119D">
        <w:rPr>
          <w:rFonts w:ascii="Times New Roman" w:hAnsi="Times New Roman"/>
          <w:sz w:val="22"/>
          <w:szCs w:val="22"/>
          <w:lang w:val="en-US" w:eastAsia="ko-KR"/>
        </w:rPr>
        <w:t xml:space="preserve"> of) BH RLF indication can be used to trigger CHO. We make the following observations:</w:t>
      </w:r>
    </w:p>
    <w:p w14:paraId="562831C5" w14:textId="77777777" w:rsidR="003A7348" w:rsidRPr="00F1119D" w:rsidRDefault="003A7348" w:rsidP="003A7348">
      <w:pPr>
        <w:pStyle w:val="a5"/>
        <w:numPr>
          <w:ilvl w:val="0"/>
          <w:numId w:val="27"/>
        </w:numPr>
        <w:overflowPunct/>
        <w:autoSpaceDE/>
        <w:autoSpaceDN/>
        <w:adjustRightInd/>
        <w:spacing w:after="180" w:line="259" w:lineRule="auto"/>
        <w:ind w:leftChars="0"/>
        <w:textAlignment w:val="auto"/>
        <w:rPr>
          <w:rFonts w:ascii="Times New Roman" w:hAnsi="Times New Roman"/>
          <w:sz w:val="22"/>
          <w:szCs w:val="22"/>
          <w:lang w:val="en-US" w:eastAsia="ko-KR"/>
        </w:rPr>
      </w:pPr>
      <w:r w:rsidRPr="00F1119D">
        <w:rPr>
          <w:rFonts w:ascii="Times New Roman" w:hAnsi="Times New Roman"/>
          <w:sz w:val="22"/>
          <w:szCs w:val="22"/>
          <w:lang w:val="en-US" w:eastAsia="ko-KR"/>
        </w:rPr>
        <w:t xml:space="preserve">According to the current specification, reception of type-4 indication can already lead to CHO during re-establishment for </w:t>
      </w:r>
      <w:proofErr w:type="gramStart"/>
      <w:r w:rsidRPr="00F1119D">
        <w:rPr>
          <w:rFonts w:ascii="Times New Roman" w:hAnsi="Times New Roman"/>
          <w:sz w:val="22"/>
          <w:szCs w:val="22"/>
          <w:lang w:val="en-US" w:eastAsia="ko-KR"/>
        </w:rPr>
        <w:t>a</w:t>
      </w:r>
      <w:proofErr w:type="gramEnd"/>
      <w:r w:rsidRPr="00F1119D">
        <w:rPr>
          <w:rFonts w:ascii="Times New Roman" w:hAnsi="Times New Roman"/>
          <w:sz w:val="22"/>
          <w:szCs w:val="22"/>
          <w:lang w:val="en-US" w:eastAsia="ko-KR"/>
        </w:rPr>
        <w:t xml:space="preserve"> IAB-MT, if configured with CHO. </w:t>
      </w:r>
    </w:p>
    <w:p w14:paraId="5F0A41AF" w14:textId="77777777" w:rsidR="003A7348" w:rsidRPr="00F1119D" w:rsidRDefault="003A7348" w:rsidP="003A7348">
      <w:pPr>
        <w:pStyle w:val="a5"/>
        <w:numPr>
          <w:ilvl w:val="0"/>
          <w:numId w:val="27"/>
        </w:numPr>
        <w:overflowPunct/>
        <w:autoSpaceDE/>
        <w:autoSpaceDN/>
        <w:adjustRightInd/>
        <w:spacing w:after="180" w:line="259" w:lineRule="auto"/>
        <w:ind w:leftChars="0"/>
        <w:textAlignment w:val="auto"/>
        <w:rPr>
          <w:rFonts w:ascii="Times New Roman" w:hAnsi="Times New Roman"/>
          <w:sz w:val="22"/>
          <w:szCs w:val="22"/>
          <w:lang w:val="en-US" w:eastAsia="ko-KR"/>
        </w:rPr>
      </w:pPr>
      <w:r w:rsidRPr="00F1119D">
        <w:rPr>
          <w:rFonts w:ascii="Times New Roman" w:hAnsi="Times New Roman"/>
          <w:sz w:val="22"/>
          <w:szCs w:val="22"/>
          <w:lang w:val="en-US" w:eastAsia="ko-KR"/>
        </w:rPr>
        <w:t xml:space="preserve">Upon reception of type-2 indication by an IAB-MT, if IAB network desires to minimize interruption due to BH RLF of a parent node, it can be beneficial for the IAB-MT to trigger CHO. But, some IAB operators may not want the IAB-MT to trigger CHO in that case so that the original topology is maintained as much as possible. Furthermore, if the IAB-MT is connected with two parents, local re-routing would be better adaptation. </w:t>
      </w:r>
    </w:p>
    <w:p w14:paraId="2786BEBA"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These all mean that it is hard to specify a single hard-coded behaviors for reception of type-2 indication. More reasonable approach is to have the behaviors configurable. That is, whether to trigger CHO upon reception a specific type of BH RLF indication can be configurable. There are two ways of making it configurable:</w:t>
      </w:r>
    </w:p>
    <w:p w14:paraId="774FAB7A" w14:textId="77777777" w:rsidR="003A7348" w:rsidRPr="00F1119D" w:rsidRDefault="003A7348" w:rsidP="003A7348">
      <w:pPr>
        <w:pStyle w:val="a5"/>
        <w:numPr>
          <w:ilvl w:val="0"/>
          <w:numId w:val="27"/>
        </w:numPr>
        <w:overflowPunct/>
        <w:autoSpaceDE/>
        <w:autoSpaceDN/>
        <w:adjustRightInd/>
        <w:spacing w:after="180" w:line="259" w:lineRule="auto"/>
        <w:ind w:leftChars="0"/>
        <w:textAlignment w:val="auto"/>
        <w:rPr>
          <w:rFonts w:ascii="Times New Roman" w:hAnsi="Times New Roman"/>
          <w:sz w:val="22"/>
          <w:szCs w:val="22"/>
          <w:lang w:val="en-US" w:eastAsia="ko-KR"/>
        </w:rPr>
      </w:pPr>
      <w:r w:rsidRPr="00F1119D">
        <w:rPr>
          <w:rFonts w:ascii="Times New Roman" w:hAnsi="Times New Roman"/>
          <w:b/>
          <w:sz w:val="22"/>
          <w:szCs w:val="22"/>
          <w:lang w:val="en-US" w:eastAsia="ko-KR"/>
        </w:rPr>
        <w:t>Static indication via RRC</w:t>
      </w:r>
      <w:r w:rsidRPr="00F1119D">
        <w:rPr>
          <w:rFonts w:ascii="Times New Roman" w:hAnsi="Times New Roman"/>
          <w:sz w:val="22"/>
          <w:szCs w:val="22"/>
          <w:lang w:val="en-US" w:eastAsia="ko-KR"/>
        </w:rPr>
        <w:t xml:space="preserve">: IAB-MT is configured with whether reception of a specific type of BH RLF indication triggers CHO or not, as part of CHO configuration. </w:t>
      </w:r>
    </w:p>
    <w:p w14:paraId="46725338" w14:textId="77777777" w:rsidR="003A7348" w:rsidRPr="00F1119D" w:rsidRDefault="003A7348" w:rsidP="003A7348">
      <w:pPr>
        <w:pStyle w:val="a5"/>
        <w:numPr>
          <w:ilvl w:val="0"/>
          <w:numId w:val="27"/>
        </w:numPr>
        <w:overflowPunct/>
        <w:autoSpaceDE/>
        <w:autoSpaceDN/>
        <w:adjustRightInd/>
        <w:spacing w:after="180" w:line="259" w:lineRule="auto"/>
        <w:ind w:leftChars="0"/>
        <w:textAlignment w:val="auto"/>
        <w:rPr>
          <w:rFonts w:ascii="Times New Roman" w:hAnsi="Times New Roman"/>
          <w:sz w:val="22"/>
          <w:szCs w:val="22"/>
          <w:lang w:val="en-US" w:eastAsia="ko-KR"/>
        </w:rPr>
      </w:pPr>
      <w:r w:rsidRPr="00F1119D">
        <w:rPr>
          <w:rFonts w:ascii="Times New Roman" w:hAnsi="Times New Roman"/>
          <w:b/>
          <w:sz w:val="22"/>
        </w:rPr>
        <w:t>Dynamic indication within BH RLF indication</w:t>
      </w:r>
      <w:r w:rsidRPr="00F1119D">
        <w:rPr>
          <w:rFonts w:ascii="Times New Roman" w:hAnsi="Times New Roman"/>
          <w:sz w:val="22"/>
          <w:szCs w:val="22"/>
          <w:lang w:val="en-US" w:eastAsia="ko-KR"/>
        </w:rPr>
        <w:t xml:space="preserve">: Introduce a specific field within BH RLF indication to indicate whether reception of this BH RLF indication should lead to CHO.  </w:t>
      </w:r>
    </w:p>
    <w:p w14:paraId="2AEF5467" w14:textId="0E57B828" w:rsidR="003A7348" w:rsidRPr="00F1119D" w:rsidRDefault="003A7348" w:rsidP="003A7348">
      <w:pPr>
        <w:rPr>
          <w:rFonts w:ascii="Times New Roman" w:hAnsi="Times New Roman"/>
          <w:b/>
          <w:sz w:val="22"/>
          <w:szCs w:val="22"/>
          <w:lang w:val="en-US" w:eastAsia="ko-KR"/>
        </w:rPr>
      </w:pPr>
      <w:r w:rsidRPr="00F1119D">
        <w:rPr>
          <w:rFonts w:ascii="Times New Roman" w:hAnsi="Times New Roman"/>
          <w:b/>
          <w:sz w:val="22"/>
          <w:szCs w:val="22"/>
          <w:lang w:val="en-US" w:eastAsia="ko-KR"/>
        </w:rPr>
        <w:lastRenderedPageBreak/>
        <w:t xml:space="preserve">Proposal </w:t>
      </w:r>
      <w:r w:rsidR="007973B8" w:rsidRPr="00F1119D">
        <w:rPr>
          <w:rFonts w:ascii="Times New Roman" w:hAnsi="Times New Roman"/>
          <w:b/>
          <w:sz w:val="22"/>
          <w:szCs w:val="22"/>
          <w:lang w:val="en-US" w:eastAsia="ko-KR"/>
        </w:rPr>
        <w:t>4.</w:t>
      </w:r>
      <w:r w:rsidRPr="00F1119D">
        <w:rPr>
          <w:rFonts w:ascii="Times New Roman" w:hAnsi="Times New Roman"/>
          <w:b/>
          <w:sz w:val="22"/>
          <w:szCs w:val="22"/>
          <w:lang w:val="en-US" w:eastAsia="ko-KR"/>
        </w:rPr>
        <w:t xml:space="preserve"> Whether to trigger CHO upon reception a specific type of BH RLF indication is configurable. Static configuration via RRC and dynamic indication via BH RLF indication are considered for further discussion.  </w:t>
      </w:r>
    </w:p>
    <w:p w14:paraId="3A85AAB7" w14:textId="77777777" w:rsidR="003A7348" w:rsidRPr="00F1119D" w:rsidRDefault="003A7348" w:rsidP="003A7348">
      <w:pPr>
        <w:rPr>
          <w:rFonts w:ascii="Times New Roman" w:hAnsi="Times New Roman"/>
          <w:sz w:val="22"/>
          <w:lang w:val="en-US" w:eastAsia="ko-KR"/>
        </w:rPr>
      </w:pPr>
      <w:r w:rsidRPr="00F1119D">
        <w:rPr>
          <w:rFonts w:ascii="Times New Roman" w:hAnsi="Times New Roman"/>
          <w:sz w:val="22"/>
          <w:lang w:val="en-US" w:eastAsia="ko-KR"/>
        </w:rPr>
        <w:t xml:space="preserve">Some new CHO triggering conditions are proposed by companies, including: </w:t>
      </w:r>
    </w:p>
    <w:p w14:paraId="34F30A45" w14:textId="77777777" w:rsidR="003A7348" w:rsidRPr="00F1119D" w:rsidRDefault="003A7348" w:rsidP="003A7348">
      <w:pPr>
        <w:pStyle w:val="a5"/>
        <w:numPr>
          <w:ilvl w:val="0"/>
          <w:numId w:val="28"/>
        </w:numPr>
        <w:overflowPunct/>
        <w:autoSpaceDE/>
        <w:autoSpaceDN/>
        <w:adjustRightInd/>
        <w:spacing w:after="180" w:line="259" w:lineRule="auto"/>
        <w:ind w:leftChars="0"/>
        <w:textAlignment w:val="auto"/>
        <w:rPr>
          <w:rFonts w:ascii="Times New Roman" w:hAnsi="Times New Roman"/>
          <w:sz w:val="22"/>
          <w:lang w:val="en-US" w:eastAsia="ko-KR"/>
        </w:rPr>
      </w:pPr>
      <w:r w:rsidRPr="00F1119D">
        <w:rPr>
          <w:rFonts w:ascii="Times New Roman" w:hAnsi="Times New Roman"/>
          <w:sz w:val="22"/>
          <w:lang w:val="en-US" w:eastAsia="ko-KR"/>
        </w:rPr>
        <w:t xml:space="preserve">Latency-based condition: </w:t>
      </w:r>
    </w:p>
    <w:p w14:paraId="6ADDC019" w14:textId="77777777" w:rsidR="003A7348" w:rsidRPr="00F1119D" w:rsidRDefault="003A7348" w:rsidP="003A7348">
      <w:pPr>
        <w:pStyle w:val="a5"/>
        <w:numPr>
          <w:ilvl w:val="0"/>
          <w:numId w:val="28"/>
        </w:numPr>
        <w:overflowPunct/>
        <w:autoSpaceDE/>
        <w:autoSpaceDN/>
        <w:adjustRightInd/>
        <w:spacing w:after="180" w:line="259" w:lineRule="auto"/>
        <w:ind w:leftChars="0"/>
        <w:textAlignment w:val="auto"/>
        <w:rPr>
          <w:rFonts w:ascii="Times New Roman" w:hAnsi="Times New Roman"/>
          <w:sz w:val="22"/>
          <w:lang w:val="en-US" w:eastAsia="ko-KR"/>
        </w:rPr>
      </w:pPr>
      <w:r w:rsidRPr="00F1119D">
        <w:rPr>
          <w:rFonts w:ascii="Times New Roman" w:hAnsi="Times New Roman"/>
          <w:sz w:val="22"/>
          <w:lang w:val="en-US" w:eastAsia="ko-KR"/>
        </w:rPr>
        <w:t>Load-based condition</w:t>
      </w:r>
    </w:p>
    <w:p w14:paraId="581F606A"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For the latency-based condition, it seems that each IAB node on the routing path needs to inspect the accumulated latency for each individual packets (possibly with sampling) over its backhaul and if the experienced delay of the inspected packets is longer than expected, the CHO is triggered for a new route, e.g., a route with shorter hop counts for faster delivery. </w:t>
      </w:r>
    </w:p>
    <w:p w14:paraId="46C29A8C"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In our view, however, the claimed benefit of the latency-based CHO condition is questionable. For the latency-based CHO, the IAB network operator should carefully pre-provision fast route(s) for each IAB nodes that are configured with the latency-based condition. For such provisioning, substantial amount of backhaul resources of IAB nodes on the fast route(s) needs to be reserved to serve delayed packets. Since it is completely unknown when and how many delayed packets are routed onto the faster route, such predictive resource reservation would be in practice a very challenging task to IAB network operators. If reserved resources are not sufficient, we cannot ensure that the re-routed packets can always benefit from the latency-based CHO. </w:t>
      </w:r>
    </w:p>
    <w:p w14:paraId="32AFD71C"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We expect that in practical IAB networks maximum IAB hop count over any route would be rather small to satisfy delay budget of packets. This means that the maximum latency gain achievable by dynamic mobility is expected to be small. Furthermore, we note that delay performance is fairly dynamically changing in wireless network. Considering that CHO itself adds interruption (in this case the mobility is conditional topology adaptation), if latency-based CHO is triggered too frequently due to too aggressive CHO latency condition, overall system performance could be degraded and give rise to network instability, and if latency-based CHO is triggered too infrequently due to too conservative CHO latency condition, no meaningful gain is attempted from the beginning in overall sense. </w:t>
      </w:r>
    </w:p>
    <w:p w14:paraId="1EDC1661"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So, we think the expected delay benefit provided by latency-based CHO condition is not promising but possibly yields network instability and performance degradation. </w:t>
      </w:r>
    </w:p>
    <w:p w14:paraId="7C534C78" w14:textId="0534BDD1" w:rsidR="003A7348" w:rsidRPr="00F1119D" w:rsidRDefault="003A7348" w:rsidP="003A7348">
      <w:pPr>
        <w:rPr>
          <w:rFonts w:ascii="Times New Roman" w:hAnsi="Times New Roman"/>
          <w:b/>
          <w:sz w:val="22"/>
          <w:szCs w:val="22"/>
          <w:lang w:val="en-US" w:eastAsia="ko-KR"/>
        </w:rPr>
      </w:pPr>
      <w:r w:rsidRPr="00F1119D">
        <w:rPr>
          <w:rFonts w:ascii="Times New Roman" w:hAnsi="Times New Roman"/>
          <w:b/>
          <w:sz w:val="22"/>
          <w:szCs w:val="22"/>
          <w:lang w:val="en-US" w:eastAsia="ko-KR"/>
        </w:rPr>
        <w:t xml:space="preserve">Proposal </w:t>
      </w:r>
      <w:r w:rsidR="007973B8" w:rsidRPr="00F1119D">
        <w:rPr>
          <w:rFonts w:ascii="Times New Roman" w:hAnsi="Times New Roman"/>
          <w:b/>
          <w:sz w:val="22"/>
          <w:szCs w:val="22"/>
          <w:lang w:val="en-US" w:eastAsia="ko-KR"/>
        </w:rPr>
        <w:t>5.</w:t>
      </w:r>
      <w:r w:rsidRPr="00F1119D">
        <w:rPr>
          <w:rFonts w:ascii="Times New Roman" w:hAnsi="Times New Roman"/>
          <w:b/>
          <w:sz w:val="22"/>
          <w:szCs w:val="22"/>
          <w:lang w:val="en-US" w:eastAsia="ko-KR"/>
        </w:rPr>
        <w:t xml:space="preserve"> Do not introduce latency-based CHO conditions. </w:t>
      </w:r>
    </w:p>
    <w:p w14:paraId="22A99181"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For the load-based condition, each IAB node needs to monitor its backhaul load status and if the load exceeds some threshold, it triggers CHO towards a new parent with less backhaul load. In our view, load-based CHO condition it is hard to provide meaningful benefit for the following reasons. Similar observations we made for delay-based CHO conditions are also applicable to load-based CHO conditions, as follows. </w:t>
      </w:r>
    </w:p>
    <w:p w14:paraId="5E3FC9B8"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First, we think “load” is a partial and informative indicator of the backhaul performance, and any chosen metric of “load” is hard to be translated into a well-defined performance metric such as delay or throughput. The load status of a backhaul in general changes dynamically. Currently an IAB node does not know the dynamic load status of parent or neighboring candidates. Therefore, it is not clear what metric the load-based CHO conditions should use. In fact, for a backhaul, it is not straightforward to parameterize “load” of the backhaul.</w:t>
      </w:r>
    </w:p>
    <w:p w14:paraId="502A791A"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Second, it is very hard for network to choose good load thresholds. Note that there is a fundamental trade-off between the claimed benefit and network stability. If load-based CHO is configured with aggressive load conditions, more frequent CHOs will be triggered, which could jeopardize network stability. If load-based CHO is configured with conservative load condition, CHO will rarely happen, and the claimed benefit would then diminish. The fact that mobility (CHO) itself adds interruption/delay complicates the choice of load thresholds. </w:t>
      </w:r>
    </w:p>
    <w:p w14:paraId="0874AB72" w14:textId="77777777" w:rsidR="003A7348" w:rsidRPr="00F1119D" w:rsidRDefault="003A7348" w:rsidP="003A7348">
      <w:pPr>
        <w:rPr>
          <w:rFonts w:ascii="Times New Roman" w:hAnsi="Times New Roman"/>
          <w:sz w:val="22"/>
          <w:szCs w:val="22"/>
          <w:lang w:val="en-US" w:eastAsia="ko-KR"/>
        </w:rPr>
      </w:pPr>
      <w:r w:rsidRPr="00F1119D">
        <w:rPr>
          <w:rFonts w:ascii="Times New Roman" w:hAnsi="Times New Roman"/>
          <w:sz w:val="22"/>
          <w:szCs w:val="22"/>
          <w:lang w:val="en-US" w:eastAsia="ko-KR"/>
        </w:rPr>
        <w:t xml:space="preserve">So, we think the expected delay benefit provided by load-based CHO condition is not promising but possibly yields network instability and performance degradation. </w:t>
      </w:r>
    </w:p>
    <w:p w14:paraId="7EE1F573" w14:textId="13CE6AFD" w:rsidR="003A7348" w:rsidRPr="00F1119D" w:rsidRDefault="003A7348" w:rsidP="003A7348">
      <w:pPr>
        <w:rPr>
          <w:rFonts w:ascii="Times New Roman" w:hAnsi="Times New Roman"/>
          <w:b/>
          <w:sz w:val="22"/>
          <w:szCs w:val="22"/>
          <w:lang w:val="en-US" w:eastAsia="ko-KR"/>
        </w:rPr>
      </w:pPr>
      <w:r w:rsidRPr="00F1119D">
        <w:rPr>
          <w:rFonts w:ascii="Times New Roman" w:hAnsi="Times New Roman"/>
          <w:b/>
          <w:sz w:val="22"/>
          <w:szCs w:val="22"/>
          <w:lang w:val="en-US" w:eastAsia="ko-KR"/>
        </w:rPr>
        <w:t xml:space="preserve">Proposal </w:t>
      </w:r>
      <w:r w:rsidR="007973B8" w:rsidRPr="00F1119D">
        <w:rPr>
          <w:rFonts w:ascii="Times New Roman" w:hAnsi="Times New Roman"/>
          <w:b/>
          <w:sz w:val="22"/>
          <w:szCs w:val="22"/>
          <w:lang w:val="en-US" w:eastAsia="ko-KR"/>
        </w:rPr>
        <w:t>6.</w:t>
      </w:r>
      <w:r w:rsidRPr="00F1119D">
        <w:rPr>
          <w:rFonts w:ascii="Times New Roman" w:hAnsi="Times New Roman"/>
          <w:b/>
          <w:sz w:val="22"/>
          <w:szCs w:val="22"/>
          <w:lang w:val="en-US" w:eastAsia="ko-KR"/>
        </w:rPr>
        <w:t xml:space="preserve"> Do not introduce load-based CHO conditions. </w:t>
      </w:r>
    </w:p>
    <w:p w14:paraId="4A67FA97" w14:textId="03448011" w:rsidR="00720A67" w:rsidRPr="003A7348" w:rsidRDefault="00720A67" w:rsidP="002C3E17">
      <w:pPr>
        <w:jc w:val="left"/>
        <w:rPr>
          <w:rFonts w:ascii="Times New Roman" w:eastAsia="맑은 고딕" w:hAnsi="Times New Roman"/>
          <w:sz w:val="22"/>
          <w:szCs w:val="22"/>
          <w:lang w:val="en-US" w:eastAsia="ko-KR"/>
        </w:rPr>
      </w:pPr>
    </w:p>
    <w:p w14:paraId="3BE14076" w14:textId="77777777" w:rsidR="007973B8" w:rsidRPr="00F1119D" w:rsidRDefault="007973B8" w:rsidP="007973B8">
      <w:pPr>
        <w:pStyle w:val="2"/>
        <w:rPr>
          <w:rFonts w:eastAsia="맑은 고딕"/>
          <w:lang w:val="en-US" w:eastAsia="ko-KR"/>
        </w:rPr>
      </w:pPr>
      <w:r w:rsidRPr="00F1119D">
        <w:rPr>
          <w:rFonts w:eastAsia="맑은 고딕"/>
          <w:lang w:val="en-US" w:eastAsia="ko-KR"/>
        </w:rPr>
        <w:lastRenderedPageBreak/>
        <w:t>Congestion mitigation</w:t>
      </w:r>
    </w:p>
    <w:p w14:paraId="08115FC7" w14:textId="77777777" w:rsidR="007973B8" w:rsidRDefault="007973B8" w:rsidP="007973B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As the plenary guidance made in RAN#93-e, RAN2 deprioritize e</w:t>
      </w:r>
      <w:r w:rsidRPr="003A7348">
        <w:rPr>
          <w:rFonts w:ascii="Times New Roman" w:eastAsia="맑은 고딕" w:hAnsi="Times New Roman"/>
          <w:sz w:val="22"/>
          <w:szCs w:val="22"/>
          <w:lang w:eastAsia="ko-KR"/>
        </w:rPr>
        <w:t xml:space="preserve">nhancements to improve topology-wide fairness and multi-hop </w:t>
      </w:r>
      <w:r>
        <w:rPr>
          <w:rFonts w:ascii="Times New Roman" w:eastAsia="맑은 고딕" w:hAnsi="Times New Roman"/>
          <w:sz w:val="22"/>
          <w:szCs w:val="22"/>
          <w:lang w:eastAsia="ko-KR"/>
        </w:rPr>
        <w:t xml:space="preserve">latency and only congestion mitigation can be discussed in RAN2 now. </w:t>
      </w:r>
    </w:p>
    <w:p w14:paraId="42F4D475" w14:textId="77777777" w:rsidR="007973B8" w:rsidRDefault="007973B8" w:rsidP="007973B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The first possible issue for congestion mitigation is that long-term downstream congestion on a single link cannot be alleviated using </w:t>
      </w:r>
      <w:r w:rsidRPr="00C628C0">
        <w:rPr>
          <w:rFonts w:ascii="Times New Roman" w:eastAsia="맑은 고딕" w:hAnsi="Times New Roman"/>
          <w:sz w:val="22"/>
          <w:szCs w:val="22"/>
          <w:lang w:eastAsia="ko-KR"/>
        </w:rPr>
        <w:t xml:space="preserve">existing Rel-16 DL </w:t>
      </w:r>
      <w:proofErr w:type="spellStart"/>
      <w:r w:rsidRPr="00C628C0">
        <w:rPr>
          <w:rFonts w:ascii="Times New Roman" w:eastAsia="맑은 고딕" w:hAnsi="Times New Roman"/>
          <w:sz w:val="22"/>
          <w:szCs w:val="22"/>
          <w:lang w:eastAsia="ko-KR"/>
        </w:rPr>
        <w:t>HbH</w:t>
      </w:r>
      <w:proofErr w:type="spellEnd"/>
      <w:r w:rsidRPr="00C628C0">
        <w:rPr>
          <w:rFonts w:ascii="Times New Roman" w:eastAsia="맑은 고딕" w:hAnsi="Times New Roman"/>
          <w:sz w:val="22"/>
          <w:szCs w:val="22"/>
          <w:lang w:eastAsia="ko-KR"/>
        </w:rPr>
        <w:t xml:space="preserve"> flow control mechanisms</w:t>
      </w:r>
      <w:r>
        <w:rPr>
          <w:rFonts w:ascii="Times New Roman" w:eastAsia="맑은 고딕" w:hAnsi="Times New Roman"/>
          <w:sz w:val="22"/>
          <w:szCs w:val="22"/>
          <w:lang w:eastAsia="ko-KR"/>
        </w:rPr>
        <w:t xml:space="preserve">. Someone may think that this is RAN2 issue. However, </w:t>
      </w:r>
      <w:r w:rsidRPr="00BD1D90">
        <w:rPr>
          <w:rFonts w:ascii="Times New Roman" w:eastAsia="맑은 고딕" w:hAnsi="Times New Roman"/>
          <w:sz w:val="22"/>
          <w:szCs w:val="22"/>
          <w:lang w:eastAsia="ko-KR"/>
        </w:rPr>
        <w:t xml:space="preserve">we are reluctant to say that this is a RAN2 issue because the best way to </w:t>
      </w:r>
      <w:r w:rsidRPr="00BD1D90">
        <w:rPr>
          <w:rFonts w:ascii="Times New Roman" w:eastAsia="맑은 고딕" w:hAnsi="Times New Roman" w:hint="eastAsia"/>
          <w:sz w:val="22"/>
          <w:szCs w:val="22"/>
          <w:lang w:eastAsia="ko-KR"/>
        </w:rPr>
        <w:t>han</w:t>
      </w:r>
      <w:r w:rsidRPr="00BD1D90">
        <w:rPr>
          <w:rFonts w:ascii="Times New Roman" w:eastAsia="맑은 고딕" w:hAnsi="Times New Roman"/>
          <w:sz w:val="22"/>
          <w:szCs w:val="22"/>
          <w:lang w:eastAsia="ko-KR"/>
        </w:rPr>
        <w:t xml:space="preserve">dle long-term downstream congestion is to make the IAB donor CU throttle down downstream traffics toward long-term congested IAB node. In other words, end-to-end (E2E) flow control would be a </w:t>
      </w:r>
      <w:r>
        <w:rPr>
          <w:rFonts w:ascii="Times New Roman" w:eastAsia="맑은 고딕" w:hAnsi="Times New Roman"/>
          <w:sz w:val="22"/>
          <w:szCs w:val="22"/>
          <w:lang w:eastAsia="ko-KR"/>
        </w:rPr>
        <w:t>better</w:t>
      </w:r>
      <w:r w:rsidRPr="00BD1D90">
        <w:rPr>
          <w:rFonts w:ascii="Times New Roman" w:eastAsia="맑은 고딕" w:hAnsi="Times New Roman"/>
          <w:sz w:val="22"/>
          <w:szCs w:val="22"/>
          <w:lang w:eastAsia="ko-KR"/>
        </w:rPr>
        <w:t xml:space="preserve"> option </w:t>
      </w:r>
      <w:r>
        <w:rPr>
          <w:rFonts w:ascii="Times New Roman" w:eastAsia="맑은 고딕" w:hAnsi="Times New Roman"/>
          <w:sz w:val="22"/>
          <w:szCs w:val="22"/>
          <w:lang w:eastAsia="ko-KR"/>
        </w:rPr>
        <w:t xml:space="preserve">than hop-by-hop flow control </w:t>
      </w:r>
      <w:r w:rsidRPr="00BD1D90">
        <w:rPr>
          <w:rFonts w:ascii="Times New Roman" w:eastAsia="맑은 고딕" w:hAnsi="Times New Roman"/>
          <w:sz w:val="22"/>
          <w:szCs w:val="22"/>
          <w:lang w:eastAsia="ko-KR"/>
        </w:rPr>
        <w:t xml:space="preserve">because the E2E flow control can be reached to IAB donor CU-UP, but </w:t>
      </w:r>
      <w:r>
        <w:rPr>
          <w:rFonts w:ascii="Times New Roman" w:eastAsia="맑은 고딕" w:hAnsi="Times New Roman"/>
          <w:sz w:val="22"/>
          <w:szCs w:val="22"/>
          <w:lang w:eastAsia="ko-KR"/>
        </w:rPr>
        <w:t xml:space="preserve">the </w:t>
      </w:r>
      <w:r w:rsidRPr="00BD1D90">
        <w:rPr>
          <w:rFonts w:ascii="Times New Roman" w:eastAsia="맑은 고딕" w:hAnsi="Times New Roman"/>
          <w:sz w:val="22"/>
          <w:szCs w:val="22"/>
          <w:lang w:eastAsia="ko-KR"/>
        </w:rPr>
        <w:t xml:space="preserve">hop-by-hop flow control cannot be reached to IAB donor CU-UP. </w:t>
      </w:r>
    </w:p>
    <w:p w14:paraId="3CC225A2" w14:textId="322D625C" w:rsidR="00F1119D" w:rsidRDefault="00F1119D" w:rsidP="00F1119D">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In addition, the related issue has been discussed in RAN3</w:t>
      </w:r>
      <w:r w:rsidRPr="007973B8">
        <w:rPr>
          <w:rFonts w:ascii="Times New Roman" w:eastAsia="맑은 고딕" w:hAnsi="Times New Roman"/>
          <w:sz w:val="22"/>
          <w:szCs w:val="22"/>
          <w:lang w:eastAsia="ko-KR"/>
        </w:rPr>
        <w:t xml:space="preserve"> </w:t>
      </w:r>
      <w:r>
        <w:rPr>
          <w:rFonts w:ascii="Times New Roman" w:eastAsia="맑은 고딕" w:hAnsi="Times New Roman"/>
          <w:sz w:val="22"/>
          <w:szCs w:val="22"/>
          <w:lang w:eastAsia="ko-KR"/>
        </w:rPr>
        <w:t xml:space="preserve">and they finally decided to introduce </w:t>
      </w:r>
      <w:r w:rsidRPr="00C628C0">
        <w:rPr>
          <w:rFonts w:ascii="Times New Roman" w:eastAsia="맑은 고딕" w:hAnsi="Times New Roman"/>
          <w:sz w:val="22"/>
          <w:szCs w:val="22"/>
          <w:lang w:eastAsia="ko-KR"/>
        </w:rPr>
        <w:t>CP-based congestion mitigation</w:t>
      </w:r>
      <w:r>
        <w:rPr>
          <w:rFonts w:ascii="Times New Roman" w:eastAsia="맑은 고딕" w:hAnsi="Times New Roman"/>
          <w:sz w:val="22"/>
          <w:szCs w:val="22"/>
          <w:lang w:eastAsia="ko-KR"/>
        </w:rPr>
        <w:t xml:space="preserve"> solution to handle this problem. In our understanding, RAN3 work for supporting CP-based congestion mitigation is almost done and there are a few typical issues left. Thus, we think that it is much better to rely on RAN3 CP-based congestion mitigation solution for resolving l</w:t>
      </w:r>
      <w:r w:rsidRPr="00026AF4">
        <w:rPr>
          <w:rFonts w:ascii="Times New Roman" w:eastAsia="맑은 고딕" w:hAnsi="Times New Roman"/>
          <w:sz w:val="22"/>
          <w:szCs w:val="22"/>
          <w:lang w:eastAsia="ko-KR"/>
        </w:rPr>
        <w:t xml:space="preserve">ong-term downstream congestion </w:t>
      </w:r>
      <w:r>
        <w:rPr>
          <w:rFonts w:ascii="Times New Roman" w:eastAsia="맑은 고딕" w:hAnsi="Times New Roman"/>
          <w:sz w:val="22"/>
          <w:szCs w:val="22"/>
          <w:lang w:eastAsia="ko-KR"/>
        </w:rPr>
        <w:t>problem.</w:t>
      </w:r>
    </w:p>
    <w:p w14:paraId="466D7062" w14:textId="41465135" w:rsidR="007973B8" w:rsidRDefault="007973B8" w:rsidP="007973B8">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F1119D">
        <w:rPr>
          <w:rFonts w:ascii="Times New Roman" w:eastAsia="맑은 고딕" w:hAnsi="Times New Roman"/>
          <w:b/>
          <w:sz w:val="22"/>
          <w:lang w:eastAsia="ko-KR"/>
        </w:rPr>
        <w:t>5</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w:t>
      </w:r>
      <w:r w:rsidR="00026AF4">
        <w:rPr>
          <w:rFonts w:ascii="Times New Roman" w:eastAsia="맑은 고딕" w:hAnsi="Times New Roman"/>
          <w:b/>
          <w:sz w:val="22"/>
          <w:lang w:eastAsia="ko-KR"/>
        </w:rPr>
        <w:t xml:space="preserve"> which is RAN3 territory.</w:t>
      </w:r>
    </w:p>
    <w:p w14:paraId="6200745A" w14:textId="09D13F62" w:rsidR="00026AF4" w:rsidRDefault="00026AF4" w:rsidP="00026AF4">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sidR="00F1119D">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xml:space="preserve">. RAN2 </w:t>
      </w:r>
      <w:r>
        <w:rPr>
          <w:rFonts w:ascii="Times New Roman" w:eastAsia="맑은 고딕" w:hAnsi="Times New Roman"/>
          <w:b/>
          <w:sz w:val="22"/>
          <w:szCs w:val="22"/>
          <w:lang w:eastAsia="ko-KR"/>
        </w:rPr>
        <w:t>should</w:t>
      </w:r>
      <w:r w:rsidRPr="00BD1D90">
        <w:rPr>
          <w:rFonts w:ascii="Times New Roman" w:eastAsia="맑은 고딕" w:hAnsi="Times New Roman"/>
          <w:b/>
          <w:sz w:val="22"/>
          <w:szCs w:val="22"/>
          <w:lang w:eastAsia="ko-KR"/>
        </w:rPr>
        <w:t xml:space="preserve"> not </w:t>
      </w:r>
      <w:r>
        <w:rPr>
          <w:rFonts w:ascii="Times New Roman" w:eastAsia="맑은 고딕" w:hAnsi="Times New Roman"/>
          <w:b/>
          <w:sz w:val="22"/>
          <w:szCs w:val="22"/>
          <w:lang w:eastAsia="ko-KR"/>
        </w:rPr>
        <w:t xml:space="preserve">discuss </w:t>
      </w:r>
      <w:r w:rsidR="00F1119D">
        <w:rPr>
          <w:rFonts w:ascii="Times New Roman" w:eastAsia="맑은 고딕" w:hAnsi="Times New Roman"/>
          <w:b/>
          <w:sz w:val="22"/>
          <w:szCs w:val="22"/>
          <w:lang w:eastAsia="ko-KR"/>
        </w:rPr>
        <w:t xml:space="preserve">the </w:t>
      </w:r>
      <w:r>
        <w:rPr>
          <w:rFonts w:ascii="Times New Roman" w:eastAsia="맑은 고딕" w:hAnsi="Times New Roman"/>
          <w:b/>
          <w:sz w:val="22"/>
          <w:szCs w:val="22"/>
          <w:lang w:eastAsia="ko-KR"/>
        </w:rPr>
        <w:t xml:space="preserve">issue on </w:t>
      </w:r>
      <w:r w:rsidRPr="00026AF4">
        <w:rPr>
          <w:rFonts w:ascii="Times New Roman" w:eastAsia="맑은 고딕" w:hAnsi="Times New Roman"/>
          <w:b/>
          <w:sz w:val="22"/>
          <w:szCs w:val="22"/>
          <w:lang w:eastAsia="ko-KR"/>
        </w:rPr>
        <w:t xml:space="preserve">long-term downstream congestion problem </w:t>
      </w:r>
      <w:r>
        <w:rPr>
          <w:rFonts w:ascii="Times New Roman" w:eastAsia="맑은 고딕" w:hAnsi="Times New Roman"/>
          <w:b/>
          <w:sz w:val="22"/>
          <w:szCs w:val="22"/>
          <w:lang w:eastAsia="ko-KR"/>
        </w:rPr>
        <w:t xml:space="preserve">and </w:t>
      </w:r>
      <w:r w:rsidRPr="00026AF4">
        <w:rPr>
          <w:rFonts w:ascii="Times New Roman" w:eastAsia="맑은 고딕" w:hAnsi="Times New Roman"/>
          <w:b/>
          <w:sz w:val="22"/>
          <w:szCs w:val="22"/>
          <w:lang w:eastAsia="ko-KR"/>
        </w:rPr>
        <w:t xml:space="preserve">rely on RAN3 CP-based congestion mitigation solution for </w:t>
      </w:r>
      <w:r>
        <w:rPr>
          <w:rFonts w:ascii="Times New Roman" w:eastAsia="맑은 고딕" w:hAnsi="Times New Roman"/>
          <w:b/>
          <w:sz w:val="22"/>
          <w:szCs w:val="22"/>
          <w:lang w:eastAsia="ko-KR"/>
        </w:rPr>
        <w:t>this issue.</w:t>
      </w:r>
    </w:p>
    <w:p w14:paraId="7F4A18C4" w14:textId="77777777" w:rsidR="007973B8" w:rsidRDefault="007973B8" w:rsidP="007973B8">
      <w:pPr>
        <w:jc w:val="left"/>
        <w:rPr>
          <w:rFonts w:ascii="Times New Roman" w:eastAsia="맑은 고딕" w:hAnsi="Times New Roman"/>
          <w:sz w:val="22"/>
          <w:szCs w:val="22"/>
          <w:lang w:eastAsia="ko-KR"/>
        </w:rPr>
      </w:pPr>
    </w:p>
    <w:p w14:paraId="58A52351" w14:textId="00F67D84" w:rsidR="007973B8" w:rsidRDefault="007973B8" w:rsidP="007973B8">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For the UL hop-by-hop flow control issue, we</w:t>
      </w:r>
      <w:r w:rsidR="00026AF4">
        <w:rPr>
          <w:rFonts w:ascii="Times New Roman" w:eastAsia="맑은 고딕" w:hAnsi="Times New Roman"/>
          <w:sz w:val="22"/>
          <w:szCs w:val="22"/>
          <w:lang w:eastAsia="ko-KR"/>
        </w:rPr>
        <w:t xml:space="preserve"> still</w:t>
      </w:r>
      <w:r>
        <w:rPr>
          <w:rFonts w:ascii="Times New Roman" w:eastAsia="맑은 고딕" w:hAnsi="Times New Roman"/>
          <w:sz w:val="22"/>
          <w:szCs w:val="22"/>
          <w:lang w:eastAsia="ko-KR"/>
        </w:rPr>
        <w:t xml:space="preserve"> would like to emphasize that RAN2 already discussed this UL hop-by-hop flow control issue sufficiently and final decision is not to include this in the Rel-17 IAB identified issue as discussed in RAN2#113-e. When RAN2 discussed </w:t>
      </w:r>
      <w:r w:rsidRPr="00C36414">
        <w:rPr>
          <w:rFonts w:ascii="Times New Roman" w:eastAsia="맑은 고딕" w:hAnsi="Times New Roman"/>
          <w:sz w:val="22"/>
          <w:szCs w:val="22"/>
          <w:lang w:eastAsia="ko-KR"/>
        </w:rPr>
        <w:t>Fairness</w:t>
      </w:r>
      <w:r>
        <w:rPr>
          <w:rFonts w:ascii="Times New Roman" w:eastAsia="맑은 고딕" w:hAnsi="Times New Roman"/>
          <w:sz w:val="22"/>
          <w:szCs w:val="22"/>
          <w:lang w:eastAsia="ko-KR"/>
        </w:rPr>
        <w:t>/</w:t>
      </w:r>
      <w:r w:rsidRPr="00C36414">
        <w:rPr>
          <w:rFonts w:ascii="Times New Roman" w:eastAsia="맑은 고딕" w:hAnsi="Times New Roman"/>
          <w:sz w:val="22"/>
          <w:szCs w:val="22"/>
          <w:lang w:eastAsia="ko-KR"/>
        </w:rPr>
        <w:t>Latency</w:t>
      </w:r>
      <w:r>
        <w:rPr>
          <w:rFonts w:ascii="Times New Roman" w:eastAsia="맑은 고딕" w:hAnsi="Times New Roman"/>
          <w:sz w:val="22"/>
          <w:szCs w:val="22"/>
          <w:lang w:eastAsia="ko-KR"/>
        </w:rPr>
        <w:t>/</w:t>
      </w:r>
      <w:r w:rsidRPr="00C36414">
        <w:rPr>
          <w:rFonts w:ascii="Times New Roman" w:eastAsia="맑은 고딕" w:hAnsi="Times New Roman"/>
          <w:sz w:val="22"/>
          <w:szCs w:val="22"/>
          <w:lang w:eastAsia="ko-KR"/>
        </w:rPr>
        <w:t>Congestion</w:t>
      </w:r>
      <w:r>
        <w:rPr>
          <w:rFonts w:ascii="Times New Roman" w:eastAsia="맑은 고딕" w:hAnsi="Times New Roman"/>
          <w:sz w:val="22"/>
          <w:szCs w:val="22"/>
          <w:lang w:eastAsia="ko-KR"/>
        </w:rPr>
        <w:t xml:space="preserve"> issues in </w:t>
      </w:r>
      <w:r w:rsidRPr="00C36414">
        <w:rPr>
          <w:rFonts w:ascii="Times New Roman" w:eastAsia="맑은 고딕" w:hAnsi="Times New Roman"/>
          <w:sz w:val="22"/>
          <w:szCs w:val="22"/>
          <w:lang w:eastAsia="ko-KR"/>
        </w:rPr>
        <w:t>R2-2101168</w:t>
      </w:r>
      <w:r>
        <w:rPr>
          <w:rFonts w:ascii="Times New Roman" w:eastAsia="맑은 고딕" w:hAnsi="Times New Roman"/>
          <w:sz w:val="22"/>
          <w:szCs w:val="22"/>
          <w:lang w:eastAsia="ko-KR"/>
        </w:rPr>
        <w:t xml:space="preserve">, there is a clear proposal (i.e., </w:t>
      </w:r>
      <w:r w:rsidRPr="00026AF4">
        <w:rPr>
          <w:rFonts w:ascii="Times New Roman" w:eastAsia="맑은 고딕" w:hAnsi="Times New Roman"/>
          <w:b/>
          <w:sz w:val="22"/>
          <w:szCs w:val="22"/>
          <w:lang w:eastAsia="ko-KR"/>
        </w:rPr>
        <w:t>“</w:t>
      </w:r>
      <w:r w:rsidRPr="00026AF4">
        <w:rPr>
          <w:b/>
          <w:lang w:val="en-US"/>
        </w:rPr>
        <w:t xml:space="preserve">IC-3: Child node keeps requesting UL resources and/or allocating UL resources to its descendant nodes, even if the parent node is experiencing upstream congestion, as there is no UL </w:t>
      </w:r>
      <w:proofErr w:type="spellStart"/>
      <w:r w:rsidRPr="00026AF4">
        <w:rPr>
          <w:b/>
          <w:lang w:val="en-US"/>
        </w:rPr>
        <w:t>HbH</w:t>
      </w:r>
      <w:proofErr w:type="spellEnd"/>
      <w:r w:rsidRPr="00026AF4">
        <w:rPr>
          <w:b/>
          <w:lang w:val="en-US"/>
        </w:rPr>
        <w:t xml:space="preserve"> flow control in Rel-16 (apart from uplink scheduling which serves this purpose, but up to a point)”</w:t>
      </w:r>
      <w:r>
        <w:rPr>
          <w:rFonts w:ascii="Times New Roman" w:eastAsia="맑은 고딕" w:hAnsi="Times New Roman"/>
          <w:sz w:val="22"/>
          <w:szCs w:val="22"/>
          <w:lang w:eastAsia="ko-KR"/>
        </w:rPr>
        <w:t>) and this proposal was eventually deprioritized in Rel-17 IAB. We think that this RAN2 decision should be respected and followed. If RAN2 allows company to reopen the deprioritized issues, another deprioritized issues will come again which may disturb discussions for main RAN2 issues for Rel-17 IAB. If companies really want to do this, it would be good to revisit this issue at the next release.</w:t>
      </w:r>
    </w:p>
    <w:p w14:paraId="5248CE0A" w14:textId="39763CED" w:rsidR="007973B8" w:rsidRDefault="007973B8" w:rsidP="007973B8">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F1119D">
        <w:rPr>
          <w:rFonts w:ascii="Times New Roman" w:eastAsia="맑은 고딕" w:hAnsi="Times New Roman"/>
          <w:b/>
          <w:sz w:val="22"/>
          <w:lang w:eastAsia="ko-KR"/>
        </w:rPr>
        <w:t>6</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Pr>
          <w:rFonts w:ascii="Times New Roman" w:eastAsia="맑은 고딕" w:hAnsi="Times New Roman"/>
          <w:b/>
          <w:sz w:val="22"/>
          <w:szCs w:val="22"/>
          <w:lang w:eastAsia="ko-KR"/>
        </w:rPr>
        <w:t xml:space="preserve">When RAN2 sorted out issues pursuing in the Rel-17 IAB, </w:t>
      </w:r>
      <w:r w:rsidRPr="003F6D4E">
        <w:rPr>
          <w:rFonts w:ascii="Times New Roman" w:eastAsia="맑은 고딕" w:hAnsi="Times New Roman"/>
          <w:b/>
          <w:sz w:val="22"/>
          <w:szCs w:val="22"/>
          <w:lang w:eastAsia="ko-KR"/>
        </w:rPr>
        <w:t>UL hop-by-hop flow control</w:t>
      </w:r>
      <w:r>
        <w:rPr>
          <w:rFonts w:ascii="Times New Roman" w:eastAsia="맑은 고딕" w:hAnsi="Times New Roman"/>
          <w:b/>
          <w:sz w:val="22"/>
          <w:szCs w:val="22"/>
          <w:lang w:eastAsia="ko-KR"/>
        </w:rPr>
        <w:t xml:space="preserve"> is already sufficiently discussed as an independent issue and this is finally deprioritized</w:t>
      </w:r>
      <w:r>
        <w:rPr>
          <w:rFonts w:ascii="Times New Roman" w:eastAsia="맑은 고딕" w:hAnsi="Times New Roman"/>
          <w:b/>
          <w:sz w:val="22"/>
          <w:lang w:eastAsia="ko-KR"/>
        </w:rPr>
        <w:t>.</w:t>
      </w:r>
    </w:p>
    <w:p w14:paraId="4E1539E3" w14:textId="542D9F51" w:rsidR="007973B8" w:rsidRPr="00BD1D90" w:rsidRDefault="007973B8" w:rsidP="007973B8">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sidR="00F1119D">
        <w:rPr>
          <w:rFonts w:ascii="Times New Roman" w:eastAsia="맑은 고딕" w:hAnsi="Times New Roman"/>
          <w:b/>
          <w:sz w:val="22"/>
          <w:lang w:eastAsia="ko-KR"/>
        </w:rPr>
        <w:t>7</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C86B56">
        <w:rPr>
          <w:rFonts w:ascii="Times New Roman" w:eastAsia="맑은 고딕" w:hAnsi="Times New Roman"/>
          <w:b/>
          <w:sz w:val="22"/>
          <w:lang w:eastAsia="ko-KR"/>
        </w:rPr>
        <w:t xml:space="preserve">If RAN2 allows company to reopen the </w:t>
      </w:r>
      <w:r>
        <w:rPr>
          <w:rFonts w:ascii="Times New Roman" w:eastAsia="맑은 고딕" w:hAnsi="Times New Roman"/>
          <w:b/>
          <w:sz w:val="22"/>
          <w:lang w:eastAsia="ko-KR"/>
        </w:rPr>
        <w:t xml:space="preserve">already deprioritized issues, all deprioritized </w:t>
      </w:r>
      <w:r w:rsidRPr="00C86B56">
        <w:rPr>
          <w:rFonts w:ascii="Times New Roman" w:eastAsia="맑은 고딕" w:hAnsi="Times New Roman"/>
          <w:b/>
          <w:sz w:val="22"/>
          <w:lang w:eastAsia="ko-KR"/>
        </w:rPr>
        <w:t xml:space="preserve">issues will come again </w:t>
      </w:r>
      <w:r>
        <w:rPr>
          <w:rFonts w:ascii="Times New Roman" w:eastAsia="맑은 고딕" w:hAnsi="Times New Roman"/>
          <w:b/>
          <w:sz w:val="22"/>
          <w:lang w:eastAsia="ko-KR"/>
        </w:rPr>
        <w:t>to have same discussion which must</w:t>
      </w:r>
      <w:r w:rsidRPr="00C86B56">
        <w:rPr>
          <w:rFonts w:ascii="Times New Roman" w:eastAsia="맑은 고딕" w:hAnsi="Times New Roman"/>
          <w:b/>
          <w:sz w:val="22"/>
          <w:lang w:eastAsia="ko-KR"/>
        </w:rPr>
        <w:t xml:space="preserve"> disturb </w:t>
      </w:r>
      <w:r>
        <w:rPr>
          <w:rFonts w:ascii="Times New Roman" w:eastAsia="맑은 고딕" w:hAnsi="Times New Roman"/>
          <w:b/>
          <w:sz w:val="22"/>
          <w:lang w:eastAsia="ko-KR"/>
        </w:rPr>
        <w:t>progress of</w:t>
      </w:r>
      <w:r w:rsidRPr="00C86B56">
        <w:rPr>
          <w:rFonts w:ascii="Times New Roman" w:eastAsia="맑은 고딕" w:hAnsi="Times New Roman"/>
          <w:b/>
          <w:sz w:val="22"/>
          <w:lang w:eastAsia="ko-KR"/>
        </w:rPr>
        <w:t xml:space="preserve"> main RAN2 issues for Rel-17 IAB.</w:t>
      </w:r>
      <w:r>
        <w:rPr>
          <w:rFonts w:ascii="Times New Roman" w:eastAsia="맑은 고딕" w:hAnsi="Times New Roman"/>
          <w:b/>
          <w:sz w:val="22"/>
          <w:lang w:eastAsia="ko-KR"/>
        </w:rPr>
        <w:t xml:space="preserve"> Considering very low progress of Rel-17 IAB, this should be avoided.</w:t>
      </w:r>
    </w:p>
    <w:p w14:paraId="1F5A94A8" w14:textId="12BF41EB" w:rsidR="007973B8" w:rsidRDefault="007973B8" w:rsidP="007973B8">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sidR="00F1119D">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xml:space="preserve">. </w:t>
      </w:r>
      <w:r w:rsidRPr="003F6D4E">
        <w:rPr>
          <w:rFonts w:ascii="Times New Roman" w:eastAsia="맑은 고딕" w:hAnsi="Times New Roman"/>
          <w:b/>
          <w:sz w:val="22"/>
          <w:szCs w:val="22"/>
          <w:lang w:eastAsia="ko-KR"/>
        </w:rPr>
        <w:t xml:space="preserve">UL hop-by-hop flow control is </w:t>
      </w:r>
      <w:r>
        <w:rPr>
          <w:rFonts w:ascii="Times New Roman" w:eastAsia="맑은 고딕" w:hAnsi="Times New Roman"/>
          <w:b/>
          <w:sz w:val="22"/>
          <w:szCs w:val="22"/>
          <w:lang w:eastAsia="ko-KR"/>
        </w:rPr>
        <w:t xml:space="preserve">not </w:t>
      </w:r>
      <w:r w:rsidRPr="003F6D4E">
        <w:rPr>
          <w:rFonts w:ascii="Times New Roman" w:eastAsia="맑은 고딕" w:hAnsi="Times New Roman"/>
          <w:b/>
          <w:sz w:val="22"/>
          <w:szCs w:val="22"/>
          <w:lang w:eastAsia="ko-KR"/>
        </w:rPr>
        <w:t>supported</w:t>
      </w:r>
      <w:r>
        <w:rPr>
          <w:rFonts w:ascii="Times New Roman" w:eastAsia="맑은 고딕" w:hAnsi="Times New Roman"/>
          <w:b/>
          <w:sz w:val="22"/>
          <w:szCs w:val="22"/>
          <w:lang w:eastAsia="ko-KR"/>
        </w:rPr>
        <w:t xml:space="preserve"> in Rel-17 IAB.</w:t>
      </w:r>
    </w:p>
    <w:p w14:paraId="7105A6AD" w14:textId="77777777" w:rsidR="007973B8" w:rsidRPr="00C36414" w:rsidRDefault="007973B8" w:rsidP="007973B8">
      <w:pPr>
        <w:jc w:val="left"/>
        <w:rPr>
          <w:rFonts w:ascii="Times New Roman" w:eastAsia="맑은 고딕" w:hAnsi="Times New Roman"/>
          <w:sz w:val="22"/>
          <w:szCs w:val="22"/>
          <w:lang w:eastAsia="ko-KR"/>
        </w:rPr>
      </w:pPr>
    </w:p>
    <w:p w14:paraId="7EA857D4" w14:textId="77777777" w:rsidR="008C10C3" w:rsidRDefault="00100BF3" w:rsidP="008C10C3">
      <w:pPr>
        <w:pStyle w:val="1"/>
      </w:pPr>
      <w:bookmarkStart w:id="12" w:name="_Toc450908196"/>
      <w:bookmarkStart w:id="13" w:name="_In-sequence_SDU_delivery"/>
      <w:bookmarkEnd w:id="12"/>
      <w:bookmarkEnd w:id="13"/>
      <w:r>
        <w:t>Conclusion</w:t>
      </w:r>
    </w:p>
    <w:p w14:paraId="1B3E5AD3" w14:textId="439B3783" w:rsidR="008C10C3" w:rsidRPr="000B37DB"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679FB009" w14:textId="77777777" w:rsidR="00F1119D" w:rsidRDefault="00F1119D" w:rsidP="00F1119D">
      <w:pPr>
        <w:jc w:val="left"/>
        <w:rPr>
          <w:rFonts w:ascii="Times New Roman" w:eastAsia="맑은 고딕" w:hAnsi="Times New Roman"/>
          <w:b/>
          <w:sz w:val="22"/>
          <w:szCs w:val="22"/>
          <w:lang w:eastAsia="ko-KR"/>
        </w:rPr>
      </w:pPr>
      <w:r w:rsidRPr="00F1119D">
        <w:rPr>
          <w:rFonts w:ascii="Times New Roman" w:eastAsia="맑은 고딕" w:hAnsi="Times New Roman"/>
          <w:b/>
          <w:sz w:val="22"/>
          <w:szCs w:val="22"/>
          <w:lang w:eastAsia="ko-KR"/>
        </w:rPr>
        <w:t xml:space="preserve">Observation 1. The current specification already allows to configure both split SRB and SRB3 simultaneously. </w:t>
      </w:r>
    </w:p>
    <w:p w14:paraId="619B2417" w14:textId="7431402E" w:rsidR="00F1119D" w:rsidRDefault="00F1119D" w:rsidP="00F1119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1,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same MCG through SRB0/1 and SRB2 respectively. (Not mixed-up in the same SRB in the scenarios 1)</w:t>
      </w:r>
    </w:p>
    <w:p w14:paraId="509FF1C1" w14:textId="77777777" w:rsidR="00F1119D" w:rsidRDefault="00F1119D" w:rsidP="00F1119D">
      <w:pPr>
        <w:jc w:val="left"/>
        <w:rPr>
          <w:rFonts w:ascii="Times New Roman" w:eastAsia="맑은 고딕" w:hAnsi="Times New Roman"/>
          <w:b/>
          <w:sz w:val="22"/>
          <w:szCs w:val="22"/>
          <w:lang w:eastAsia="ko-KR"/>
        </w:rPr>
      </w:pPr>
      <w:r w:rsidRPr="000B37DB">
        <w:rPr>
          <w:rFonts w:ascii="Times New Roman" w:eastAsia="맑은 고딕" w:hAnsi="Times New Roman"/>
          <w:b/>
          <w:sz w:val="22"/>
          <w:szCs w:val="22"/>
          <w:lang w:eastAsia="ko-KR"/>
        </w:rPr>
        <w:lastRenderedPageBreak/>
        <w:t xml:space="preserve">Observation </w:t>
      </w:r>
      <w:r>
        <w:rPr>
          <w:rFonts w:ascii="Times New Roman" w:eastAsia="맑은 고딕" w:hAnsi="Times New Roman"/>
          <w:b/>
          <w:sz w:val="22"/>
          <w:szCs w:val="22"/>
          <w:lang w:eastAsia="ko-KR"/>
        </w:rPr>
        <w:t>3.</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RRC messages for an IAB node supporting CP-UP separation, e. g., IAB node 2 in above figure, and RRC messages for </w:t>
      </w:r>
      <w:r w:rsidRPr="001214C8">
        <w:rPr>
          <w:rFonts w:ascii="Times New Roman" w:eastAsia="맑은 고딕" w:hAnsi="Times New Roman"/>
          <w:b/>
          <w:sz w:val="22"/>
          <w:szCs w:val="22"/>
          <w:lang w:eastAsia="ko-KR"/>
        </w:rPr>
        <w:t>descendent UEs</w:t>
      </w:r>
      <w:r>
        <w:rPr>
          <w:rFonts w:ascii="Times New Roman" w:eastAsia="맑은 고딕" w:hAnsi="Times New Roman"/>
          <w:b/>
          <w:sz w:val="22"/>
          <w:szCs w:val="22"/>
          <w:lang w:eastAsia="ko-KR"/>
        </w:rPr>
        <w:t xml:space="preserve"> are transferred by the different cell group, </w:t>
      </w:r>
      <w:r w:rsidRPr="00A45E7B">
        <w:rPr>
          <w:rFonts w:ascii="Times New Roman" w:eastAsia="맑은 고딕" w:hAnsi="Times New Roman"/>
          <w:b/>
          <w:sz w:val="22"/>
          <w:szCs w:val="22"/>
          <w:lang w:eastAsia="ko-KR"/>
        </w:rPr>
        <w:t>i.e., MCG for RRC messages for IAB node 2 and SCG for F1-C traffic including RRC messages for all descendent UEs.</w:t>
      </w:r>
      <w:r>
        <w:rPr>
          <w:rFonts w:ascii="Times New Roman" w:eastAsia="맑은 고딕" w:hAnsi="Times New Roman"/>
          <w:b/>
          <w:sz w:val="22"/>
          <w:szCs w:val="22"/>
          <w:lang w:eastAsia="ko-KR"/>
        </w:rPr>
        <w:t xml:space="preserve"> (Mixed-up in the same split SRB 2 in the scenarios 2)</w:t>
      </w:r>
    </w:p>
    <w:p w14:paraId="7309AAA3" w14:textId="77777777" w:rsidR="00F1119D" w:rsidRDefault="00F1119D" w:rsidP="00F1119D">
      <w:pPr>
        <w:jc w:val="left"/>
        <w:rPr>
          <w:rFonts w:ascii="Times New Roman" w:eastAsia="맑은 고딕" w:hAnsi="Times New Roman"/>
          <w:sz w:val="22"/>
          <w:szCs w:val="22"/>
          <w:lang w:eastAsia="ko-KR"/>
        </w:rPr>
      </w:pPr>
      <w:r w:rsidRPr="000B37DB">
        <w:rPr>
          <w:rFonts w:ascii="Times New Roman" w:eastAsia="맑은 고딕" w:hAnsi="Times New Roman"/>
          <w:b/>
          <w:sz w:val="22"/>
          <w:szCs w:val="22"/>
          <w:lang w:eastAsia="ko-KR"/>
        </w:rPr>
        <w:t xml:space="preserve">Observation </w:t>
      </w:r>
      <w:r>
        <w:rPr>
          <w:rFonts w:ascii="Times New Roman" w:eastAsia="맑은 고딕" w:hAnsi="Times New Roman"/>
          <w:b/>
          <w:sz w:val="22"/>
          <w:szCs w:val="22"/>
          <w:lang w:eastAsia="ko-KR"/>
        </w:rPr>
        <w:t>4.</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scenario 2, if RRC messages from both UEs and an IAB node are transferred through the same split SRB 2, RRC messages from the IAB node can be delayed by RRC messages from UEs and connection control of the IAB node may be also delayed and get into trouble. </w:t>
      </w:r>
    </w:p>
    <w:p w14:paraId="67BCBF80" w14:textId="77777777" w:rsidR="00F1119D" w:rsidRDefault="00F1119D" w:rsidP="00F1119D">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5</w:t>
      </w:r>
      <w:r w:rsidRPr="00BD1D90">
        <w:rPr>
          <w:rFonts w:ascii="Times New Roman" w:eastAsia="맑은 고딕" w:hAnsi="Times New Roman"/>
          <w:b/>
          <w:sz w:val="22"/>
          <w:lang w:eastAsia="ko-KR"/>
        </w:rPr>
        <w:t xml:space="preserve">. Long-term downstream congestion on a single link cannot be alleviated using existing Rel-16 DL </w:t>
      </w:r>
      <w:proofErr w:type="spellStart"/>
      <w:r w:rsidRPr="00BD1D90">
        <w:rPr>
          <w:rFonts w:ascii="Times New Roman" w:eastAsia="맑은 고딕" w:hAnsi="Times New Roman"/>
          <w:b/>
          <w:sz w:val="22"/>
          <w:lang w:eastAsia="ko-KR"/>
        </w:rPr>
        <w:t>HbH</w:t>
      </w:r>
      <w:proofErr w:type="spellEnd"/>
      <w:r w:rsidRPr="00BD1D90">
        <w:rPr>
          <w:rFonts w:ascii="Times New Roman" w:eastAsia="맑은 고딕" w:hAnsi="Times New Roman"/>
          <w:b/>
          <w:sz w:val="22"/>
          <w:lang w:eastAsia="ko-KR"/>
        </w:rPr>
        <w:t xml:space="preserve"> flow control mechanisms, but this can be resolved by E2E flow control</w:t>
      </w:r>
      <w:r>
        <w:rPr>
          <w:rFonts w:ascii="Times New Roman" w:eastAsia="맑은 고딕" w:hAnsi="Times New Roman"/>
          <w:b/>
          <w:sz w:val="22"/>
          <w:lang w:eastAsia="ko-KR"/>
        </w:rPr>
        <w:t xml:space="preserve"> which is RAN3 territory.</w:t>
      </w:r>
    </w:p>
    <w:p w14:paraId="26B1CD91" w14:textId="77777777" w:rsidR="00F1119D" w:rsidRDefault="00F1119D" w:rsidP="00F1119D">
      <w:pPr>
        <w:jc w:val="left"/>
        <w:rPr>
          <w:rFonts w:ascii="Times New Roman" w:eastAsia="맑은 고딕" w:hAnsi="Times New Roman"/>
          <w:b/>
          <w:sz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6</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Pr>
          <w:rFonts w:ascii="Times New Roman" w:eastAsia="맑은 고딕" w:hAnsi="Times New Roman"/>
          <w:b/>
          <w:sz w:val="22"/>
          <w:szCs w:val="22"/>
          <w:lang w:eastAsia="ko-KR"/>
        </w:rPr>
        <w:t xml:space="preserve">When RAN2 sorted out issues pursuing in the Rel-17 IAB, </w:t>
      </w:r>
      <w:r w:rsidRPr="003F6D4E">
        <w:rPr>
          <w:rFonts w:ascii="Times New Roman" w:eastAsia="맑은 고딕" w:hAnsi="Times New Roman"/>
          <w:b/>
          <w:sz w:val="22"/>
          <w:szCs w:val="22"/>
          <w:lang w:eastAsia="ko-KR"/>
        </w:rPr>
        <w:t>UL hop-by-hop flow control</w:t>
      </w:r>
      <w:r>
        <w:rPr>
          <w:rFonts w:ascii="Times New Roman" w:eastAsia="맑은 고딕" w:hAnsi="Times New Roman"/>
          <w:b/>
          <w:sz w:val="22"/>
          <w:szCs w:val="22"/>
          <w:lang w:eastAsia="ko-KR"/>
        </w:rPr>
        <w:t xml:space="preserve"> is already sufficiently discussed as an independent issue and this is finally deprioritized</w:t>
      </w:r>
      <w:r>
        <w:rPr>
          <w:rFonts w:ascii="Times New Roman" w:eastAsia="맑은 고딕" w:hAnsi="Times New Roman"/>
          <w:b/>
          <w:sz w:val="22"/>
          <w:lang w:eastAsia="ko-KR"/>
        </w:rPr>
        <w:t>.</w:t>
      </w:r>
    </w:p>
    <w:p w14:paraId="0E27F731" w14:textId="77777777" w:rsidR="00F1119D" w:rsidRPr="00BD1D90" w:rsidRDefault="00F1119D" w:rsidP="00F1119D">
      <w:pPr>
        <w:jc w:val="left"/>
        <w:rPr>
          <w:rFonts w:ascii="Times New Roman" w:eastAsia="맑은 고딕" w:hAnsi="Times New Roman"/>
          <w:sz w:val="22"/>
          <w:szCs w:val="22"/>
          <w:lang w:eastAsia="ko-KR"/>
        </w:rPr>
      </w:pPr>
      <w:r w:rsidRPr="00BD1D90">
        <w:rPr>
          <w:rFonts w:ascii="Times New Roman" w:eastAsia="맑은 고딕" w:hAnsi="Times New Roman"/>
          <w:b/>
          <w:sz w:val="22"/>
          <w:lang w:val="en-US" w:eastAsia="ko-KR"/>
        </w:rPr>
        <w:t>Observation</w:t>
      </w:r>
      <w:r w:rsidRPr="00BD1D90">
        <w:rPr>
          <w:rFonts w:ascii="Times New Roman" w:eastAsia="맑은 고딕" w:hAnsi="Times New Roman"/>
          <w:b/>
          <w:sz w:val="22"/>
          <w:lang w:eastAsia="ko-KR"/>
        </w:rPr>
        <w:t xml:space="preserve"> </w:t>
      </w:r>
      <w:r>
        <w:rPr>
          <w:rFonts w:ascii="Times New Roman" w:eastAsia="맑은 고딕" w:hAnsi="Times New Roman"/>
          <w:b/>
          <w:sz w:val="22"/>
          <w:lang w:eastAsia="ko-KR"/>
        </w:rPr>
        <w:t>7</w:t>
      </w:r>
      <w:r w:rsidRPr="00BD1D90">
        <w:rPr>
          <w:rFonts w:ascii="Times New Roman" w:eastAsia="맑은 고딕" w:hAnsi="Times New Roman"/>
          <w:b/>
          <w:sz w:val="22"/>
          <w:lang w:eastAsia="ko-KR"/>
        </w:rPr>
        <w:t>.</w:t>
      </w:r>
      <w:r>
        <w:rPr>
          <w:rFonts w:ascii="Times New Roman" w:eastAsia="맑은 고딕" w:hAnsi="Times New Roman"/>
          <w:b/>
          <w:sz w:val="22"/>
          <w:lang w:eastAsia="ko-KR"/>
        </w:rPr>
        <w:t xml:space="preserve"> </w:t>
      </w:r>
      <w:r w:rsidRPr="00C86B56">
        <w:rPr>
          <w:rFonts w:ascii="Times New Roman" w:eastAsia="맑은 고딕" w:hAnsi="Times New Roman"/>
          <w:b/>
          <w:sz w:val="22"/>
          <w:lang w:eastAsia="ko-KR"/>
        </w:rPr>
        <w:t xml:space="preserve">If RAN2 allows company to reopen the </w:t>
      </w:r>
      <w:r>
        <w:rPr>
          <w:rFonts w:ascii="Times New Roman" w:eastAsia="맑은 고딕" w:hAnsi="Times New Roman"/>
          <w:b/>
          <w:sz w:val="22"/>
          <w:lang w:eastAsia="ko-KR"/>
        </w:rPr>
        <w:t xml:space="preserve">already deprioritized issues, all deprioritized </w:t>
      </w:r>
      <w:r w:rsidRPr="00C86B56">
        <w:rPr>
          <w:rFonts w:ascii="Times New Roman" w:eastAsia="맑은 고딕" w:hAnsi="Times New Roman"/>
          <w:b/>
          <w:sz w:val="22"/>
          <w:lang w:eastAsia="ko-KR"/>
        </w:rPr>
        <w:t xml:space="preserve">issues will come again </w:t>
      </w:r>
      <w:r>
        <w:rPr>
          <w:rFonts w:ascii="Times New Roman" w:eastAsia="맑은 고딕" w:hAnsi="Times New Roman"/>
          <w:b/>
          <w:sz w:val="22"/>
          <w:lang w:eastAsia="ko-KR"/>
        </w:rPr>
        <w:t>to have same discussion which must</w:t>
      </w:r>
      <w:r w:rsidRPr="00C86B56">
        <w:rPr>
          <w:rFonts w:ascii="Times New Roman" w:eastAsia="맑은 고딕" w:hAnsi="Times New Roman"/>
          <w:b/>
          <w:sz w:val="22"/>
          <w:lang w:eastAsia="ko-KR"/>
        </w:rPr>
        <w:t xml:space="preserve"> disturb </w:t>
      </w:r>
      <w:r>
        <w:rPr>
          <w:rFonts w:ascii="Times New Roman" w:eastAsia="맑은 고딕" w:hAnsi="Times New Roman"/>
          <w:b/>
          <w:sz w:val="22"/>
          <w:lang w:eastAsia="ko-KR"/>
        </w:rPr>
        <w:t>progress of</w:t>
      </w:r>
      <w:r w:rsidRPr="00C86B56">
        <w:rPr>
          <w:rFonts w:ascii="Times New Roman" w:eastAsia="맑은 고딕" w:hAnsi="Times New Roman"/>
          <w:b/>
          <w:sz w:val="22"/>
          <w:lang w:eastAsia="ko-KR"/>
        </w:rPr>
        <w:t xml:space="preserve"> main RAN2 issues for Rel-17 IAB.</w:t>
      </w:r>
      <w:r>
        <w:rPr>
          <w:rFonts w:ascii="Times New Roman" w:eastAsia="맑은 고딕" w:hAnsi="Times New Roman"/>
          <w:b/>
          <w:sz w:val="22"/>
          <w:lang w:eastAsia="ko-KR"/>
        </w:rPr>
        <w:t xml:space="preserve"> Considering very low progress of Rel-17 IAB, this should be avoided.</w:t>
      </w:r>
    </w:p>
    <w:p w14:paraId="736324AF" w14:textId="77777777" w:rsidR="00F1119D" w:rsidRDefault="00F1119D" w:rsidP="00F1119D">
      <w:pPr>
        <w:jc w:val="left"/>
        <w:rPr>
          <w:rFonts w:ascii="Times New Roman" w:eastAsia="맑은 고딕" w:hAnsi="Times New Roman"/>
          <w:b/>
          <w:sz w:val="22"/>
          <w:szCs w:val="22"/>
          <w:lang w:eastAsia="ko-KR"/>
        </w:rPr>
      </w:pPr>
    </w:p>
    <w:p w14:paraId="641D9E24" w14:textId="77777777" w:rsidR="00F1119D" w:rsidRPr="000B37DB" w:rsidRDefault="00F1119D" w:rsidP="00F1119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1</w:t>
      </w:r>
      <w:r w:rsidRPr="000B37DB">
        <w:rPr>
          <w:rFonts w:ascii="Times New Roman" w:eastAsia="맑은 고딕" w:hAnsi="Times New Roman"/>
          <w:b/>
          <w:sz w:val="22"/>
          <w:szCs w:val="22"/>
          <w:lang w:eastAsia="ko-KR"/>
        </w:rPr>
        <w:t xml:space="preserve">. </w:t>
      </w:r>
      <w:r w:rsidRPr="00331AC1">
        <w:rPr>
          <w:rFonts w:ascii="Times New Roman" w:eastAsia="맑은 고딕" w:hAnsi="Times New Roman"/>
          <w:b/>
          <w:sz w:val="22"/>
          <w:szCs w:val="22"/>
          <w:lang w:eastAsia="ko-KR"/>
        </w:rPr>
        <w:t>SRB</w:t>
      </w:r>
      <w:r>
        <w:rPr>
          <w:rFonts w:ascii="Times New Roman" w:eastAsia="맑은 고딕" w:hAnsi="Times New Roman"/>
          <w:b/>
          <w:sz w:val="22"/>
          <w:szCs w:val="22"/>
          <w:lang w:eastAsia="ko-KR"/>
        </w:rPr>
        <w:t>3</w:t>
      </w:r>
      <w:r w:rsidRPr="00331AC1">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is</w:t>
      </w:r>
      <w:r w:rsidRPr="00331AC1">
        <w:rPr>
          <w:rFonts w:ascii="Times New Roman" w:eastAsia="맑은 고딕" w:hAnsi="Times New Roman"/>
          <w:b/>
          <w:sz w:val="22"/>
          <w:szCs w:val="22"/>
          <w:lang w:eastAsia="ko-KR"/>
        </w:rPr>
        <w:t xml:space="preserve"> used for F1-C transport in </w:t>
      </w:r>
      <w:r>
        <w:rPr>
          <w:rFonts w:ascii="Times New Roman" w:eastAsia="맑은 고딕" w:hAnsi="Times New Roman"/>
          <w:b/>
          <w:sz w:val="22"/>
          <w:szCs w:val="22"/>
          <w:lang w:eastAsia="ko-KR"/>
        </w:rPr>
        <w:t xml:space="preserve">the </w:t>
      </w:r>
      <w:r w:rsidRPr="00331AC1">
        <w:rPr>
          <w:rFonts w:ascii="Times New Roman" w:eastAsia="맑은 고딕" w:hAnsi="Times New Roman"/>
          <w:b/>
          <w:sz w:val="22"/>
          <w:szCs w:val="22"/>
          <w:lang w:eastAsia="ko-KR"/>
        </w:rPr>
        <w:t>CP/UP-separation scenario 2</w:t>
      </w:r>
      <w:r>
        <w:rPr>
          <w:rFonts w:ascii="Times New Roman" w:eastAsia="맑은 고딕" w:hAnsi="Times New Roman"/>
          <w:b/>
          <w:sz w:val="22"/>
          <w:szCs w:val="22"/>
          <w:lang w:eastAsia="ko-KR"/>
        </w:rPr>
        <w:t>.</w:t>
      </w:r>
    </w:p>
    <w:p w14:paraId="5F48B972" w14:textId="77777777" w:rsidR="00F1119D" w:rsidRPr="00084494" w:rsidRDefault="00F1119D" w:rsidP="00F1119D">
      <w:pPr>
        <w:jc w:val="left"/>
        <w:rPr>
          <w:rFonts w:ascii="Times New Roman" w:eastAsia="맑은 고딕" w:hAnsi="Times New Roman"/>
          <w:sz w:val="22"/>
          <w:szCs w:val="22"/>
          <w:lang w:val="en-US" w:eastAsia="ko-KR"/>
        </w:rPr>
      </w:pPr>
      <w:r w:rsidRPr="000B37DB">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2</w:t>
      </w:r>
      <w:r w:rsidRPr="000B37DB">
        <w:rPr>
          <w:rFonts w:ascii="Times New Roman" w:eastAsia="맑은 고딕" w:hAnsi="Times New Roman"/>
          <w:b/>
          <w:sz w:val="22"/>
          <w:szCs w:val="22"/>
          <w:lang w:eastAsia="ko-KR"/>
        </w:rPr>
        <w:t xml:space="preserve">. </w:t>
      </w:r>
      <w:r>
        <w:rPr>
          <w:rFonts w:ascii="Times New Roman" w:eastAsia="맑은 고딕" w:hAnsi="Times New Roman"/>
          <w:b/>
          <w:sz w:val="22"/>
          <w:szCs w:val="22"/>
          <w:lang w:eastAsia="ko-KR"/>
        </w:rPr>
        <w:t xml:space="preserve">In the </w:t>
      </w:r>
      <w:r w:rsidRPr="00331AC1">
        <w:rPr>
          <w:rFonts w:ascii="Times New Roman" w:eastAsia="맑은 고딕" w:hAnsi="Times New Roman"/>
          <w:b/>
          <w:sz w:val="22"/>
          <w:szCs w:val="22"/>
          <w:lang w:eastAsia="ko-KR"/>
        </w:rPr>
        <w:t xml:space="preserve">CP/UP-separation </w:t>
      </w:r>
      <w:r>
        <w:rPr>
          <w:rFonts w:ascii="Times New Roman" w:eastAsia="맑은 고딕" w:hAnsi="Times New Roman"/>
          <w:b/>
          <w:sz w:val="22"/>
          <w:szCs w:val="22"/>
          <w:lang w:eastAsia="ko-KR"/>
        </w:rPr>
        <w:t>scenario 2, a SRB for transferring RRC messages for IAB nodes should be different from a split SRB 2 which is used for transferring RRC messages for UEs</w:t>
      </w:r>
      <w:r w:rsidRPr="000B37DB">
        <w:rPr>
          <w:rFonts w:ascii="Times New Roman" w:eastAsia="맑은 고딕" w:hAnsi="Times New Roman"/>
          <w:b/>
          <w:sz w:val="22"/>
          <w:szCs w:val="22"/>
          <w:lang w:eastAsia="ko-KR"/>
        </w:rPr>
        <w:t>.</w:t>
      </w:r>
    </w:p>
    <w:p w14:paraId="728FF827" w14:textId="77777777" w:rsidR="00F1119D" w:rsidRPr="00F1119D" w:rsidRDefault="00F1119D" w:rsidP="00F1119D">
      <w:pPr>
        <w:rPr>
          <w:rFonts w:ascii="Times New Roman" w:hAnsi="Times New Roman"/>
          <w:b/>
          <w:sz w:val="22"/>
          <w:szCs w:val="22"/>
          <w:lang w:val="en-US" w:eastAsia="ko-KR"/>
        </w:rPr>
      </w:pPr>
      <w:r w:rsidRPr="00F1119D">
        <w:rPr>
          <w:rFonts w:ascii="Times New Roman" w:hAnsi="Times New Roman"/>
          <w:b/>
          <w:sz w:val="22"/>
          <w:szCs w:val="22"/>
          <w:lang w:val="en-US" w:eastAsia="ko-KR"/>
        </w:rPr>
        <w:t xml:space="preserve">Proposal 3. For intra-donor CHO of a migrating node, existing intra-donor topology adaptation as specified in RAN3 specification (R16) is applicable to intra-donor CHO without further enhancements in RAN2, i.e.,   descendent IAB nodes and UEs do not automatically perform any form of mobility. </w:t>
      </w:r>
    </w:p>
    <w:p w14:paraId="697B5FA8" w14:textId="77777777" w:rsidR="00F1119D" w:rsidRPr="00F1119D" w:rsidRDefault="00F1119D" w:rsidP="00F1119D">
      <w:pPr>
        <w:rPr>
          <w:rFonts w:ascii="Times New Roman" w:hAnsi="Times New Roman"/>
          <w:b/>
          <w:sz w:val="22"/>
          <w:szCs w:val="22"/>
          <w:lang w:val="en-US" w:eastAsia="ko-KR"/>
        </w:rPr>
      </w:pPr>
      <w:r w:rsidRPr="00F1119D">
        <w:rPr>
          <w:rFonts w:ascii="Times New Roman" w:hAnsi="Times New Roman"/>
          <w:b/>
          <w:sz w:val="22"/>
          <w:szCs w:val="22"/>
          <w:lang w:val="en-US" w:eastAsia="ko-KR"/>
        </w:rPr>
        <w:t xml:space="preserve">Proposal 4. Whether to trigger CHO upon reception a specific type of BH RLF indication is configurable. Static configuration via RRC and dynamic indication via BH RLF indication are considered for further discussion.  </w:t>
      </w:r>
    </w:p>
    <w:p w14:paraId="235BFA3E" w14:textId="77777777" w:rsidR="00F1119D" w:rsidRPr="00F1119D" w:rsidRDefault="00F1119D" w:rsidP="00F1119D">
      <w:pPr>
        <w:rPr>
          <w:rFonts w:ascii="Times New Roman" w:hAnsi="Times New Roman"/>
          <w:b/>
          <w:sz w:val="22"/>
          <w:szCs w:val="22"/>
          <w:lang w:val="en-US" w:eastAsia="ko-KR"/>
        </w:rPr>
      </w:pPr>
      <w:r w:rsidRPr="00F1119D">
        <w:rPr>
          <w:rFonts w:ascii="Times New Roman" w:hAnsi="Times New Roman"/>
          <w:b/>
          <w:sz w:val="22"/>
          <w:szCs w:val="22"/>
          <w:lang w:val="en-US" w:eastAsia="ko-KR"/>
        </w:rPr>
        <w:t xml:space="preserve">Proposal 5. Do not introduce latency-based CHO conditions. </w:t>
      </w:r>
    </w:p>
    <w:p w14:paraId="707F8625" w14:textId="77777777" w:rsidR="00F1119D" w:rsidRPr="00F1119D" w:rsidRDefault="00F1119D" w:rsidP="00F1119D">
      <w:pPr>
        <w:rPr>
          <w:rFonts w:ascii="Times New Roman" w:hAnsi="Times New Roman"/>
          <w:b/>
          <w:sz w:val="22"/>
          <w:szCs w:val="22"/>
          <w:lang w:val="en-US" w:eastAsia="ko-KR"/>
        </w:rPr>
      </w:pPr>
      <w:r w:rsidRPr="00F1119D">
        <w:rPr>
          <w:rFonts w:ascii="Times New Roman" w:hAnsi="Times New Roman"/>
          <w:b/>
          <w:sz w:val="22"/>
          <w:szCs w:val="22"/>
          <w:lang w:val="en-US" w:eastAsia="ko-KR"/>
        </w:rPr>
        <w:t xml:space="preserve">Proposal 6. Do not introduce load-based CHO conditions. </w:t>
      </w:r>
    </w:p>
    <w:p w14:paraId="6525BA26" w14:textId="77777777" w:rsidR="00F1119D" w:rsidRDefault="00F1119D" w:rsidP="00F1119D">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7</w:t>
      </w:r>
      <w:r w:rsidRPr="00BD1D90">
        <w:rPr>
          <w:rFonts w:ascii="Times New Roman" w:eastAsia="맑은 고딕" w:hAnsi="Times New Roman"/>
          <w:b/>
          <w:sz w:val="22"/>
          <w:szCs w:val="22"/>
          <w:lang w:eastAsia="ko-KR"/>
        </w:rPr>
        <w:t xml:space="preserve">. RAN2 </w:t>
      </w:r>
      <w:r>
        <w:rPr>
          <w:rFonts w:ascii="Times New Roman" w:eastAsia="맑은 고딕" w:hAnsi="Times New Roman"/>
          <w:b/>
          <w:sz w:val="22"/>
          <w:szCs w:val="22"/>
          <w:lang w:eastAsia="ko-KR"/>
        </w:rPr>
        <w:t>should</w:t>
      </w:r>
      <w:r w:rsidRPr="00BD1D90">
        <w:rPr>
          <w:rFonts w:ascii="Times New Roman" w:eastAsia="맑은 고딕" w:hAnsi="Times New Roman"/>
          <w:b/>
          <w:sz w:val="22"/>
          <w:szCs w:val="22"/>
          <w:lang w:eastAsia="ko-KR"/>
        </w:rPr>
        <w:t xml:space="preserve"> not </w:t>
      </w:r>
      <w:r>
        <w:rPr>
          <w:rFonts w:ascii="Times New Roman" w:eastAsia="맑은 고딕" w:hAnsi="Times New Roman"/>
          <w:b/>
          <w:sz w:val="22"/>
          <w:szCs w:val="22"/>
          <w:lang w:eastAsia="ko-KR"/>
        </w:rPr>
        <w:t xml:space="preserve">discuss the issue on </w:t>
      </w:r>
      <w:r w:rsidRPr="00026AF4">
        <w:rPr>
          <w:rFonts w:ascii="Times New Roman" w:eastAsia="맑은 고딕" w:hAnsi="Times New Roman"/>
          <w:b/>
          <w:sz w:val="22"/>
          <w:szCs w:val="22"/>
          <w:lang w:eastAsia="ko-KR"/>
        </w:rPr>
        <w:t xml:space="preserve">long-term downstream congestion problem </w:t>
      </w:r>
      <w:r>
        <w:rPr>
          <w:rFonts w:ascii="Times New Roman" w:eastAsia="맑은 고딕" w:hAnsi="Times New Roman"/>
          <w:b/>
          <w:sz w:val="22"/>
          <w:szCs w:val="22"/>
          <w:lang w:eastAsia="ko-KR"/>
        </w:rPr>
        <w:t xml:space="preserve">and </w:t>
      </w:r>
      <w:r w:rsidRPr="00026AF4">
        <w:rPr>
          <w:rFonts w:ascii="Times New Roman" w:eastAsia="맑은 고딕" w:hAnsi="Times New Roman"/>
          <w:b/>
          <w:sz w:val="22"/>
          <w:szCs w:val="22"/>
          <w:lang w:eastAsia="ko-KR"/>
        </w:rPr>
        <w:t xml:space="preserve">rely on RAN3 CP-based congestion mitigation solution for </w:t>
      </w:r>
      <w:r>
        <w:rPr>
          <w:rFonts w:ascii="Times New Roman" w:eastAsia="맑은 고딕" w:hAnsi="Times New Roman"/>
          <w:b/>
          <w:sz w:val="22"/>
          <w:szCs w:val="22"/>
          <w:lang w:eastAsia="ko-KR"/>
        </w:rPr>
        <w:t>this issue.</w:t>
      </w:r>
    </w:p>
    <w:p w14:paraId="2E42B92A" w14:textId="77777777" w:rsidR="00F1119D" w:rsidRDefault="00F1119D" w:rsidP="00F1119D">
      <w:pPr>
        <w:jc w:val="left"/>
        <w:rPr>
          <w:rFonts w:ascii="Times New Roman" w:eastAsia="맑은 고딕" w:hAnsi="Times New Roman"/>
          <w:b/>
          <w:sz w:val="22"/>
          <w:szCs w:val="22"/>
          <w:lang w:eastAsia="ko-KR"/>
        </w:rPr>
      </w:pPr>
      <w:r w:rsidRPr="00BD1D90">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8</w:t>
      </w:r>
      <w:r w:rsidRPr="00BD1D90">
        <w:rPr>
          <w:rFonts w:ascii="Times New Roman" w:eastAsia="맑은 고딕" w:hAnsi="Times New Roman"/>
          <w:b/>
          <w:sz w:val="22"/>
          <w:szCs w:val="22"/>
          <w:lang w:eastAsia="ko-KR"/>
        </w:rPr>
        <w:t xml:space="preserve">. </w:t>
      </w:r>
      <w:r w:rsidRPr="003F6D4E">
        <w:rPr>
          <w:rFonts w:ascii="Times New Roman" w:eastAsia="맑은 고딕" w:hAnsi="Times New Roman"/>
          <w:b/>
          <w:sz w:val="22"/>
          <w:szCs w:val="22"/>
          <w:lang w:eastAsia="ko-KR"/>
        </w:rPr>
        <w:t xml:space="preserve">UL hop-by-hop flow control is </w:t>
      </w:r>
      <w:r>
        <w:rPr>
          <w:rFonts w:ascii="Times New Roman" w:eastAsia="맑은 고딕" w:hAnsi="Times New Roman"/>
          <w:b/>
          <w:sz w:val="22"/>
          <w:szCs w:val="22"/>
          <w:lang w:eastAsia="ko-KR"/>
        </w:rPr>
        <w:t xml:space="preserve">not </w:t>
      </w:r>
      <w:r w:rsidRPr="003F6D4E">
        <w:rPr>
          <w:rFonts w:ascii="Times New Roman" w:eastAsia="맑은 고딕" w:hAnsi="Times New Roman"/>
          <w:b/>
          <w:sz w:val="22"/>
          <w:szCs w:val="22"/>
          <w:lang w:eastAsia="ko-KR"/>
        </w:rPr>
        <w:t>supported</w:t>
      </w:r>
      <w:r>
        <w:rPr>
          <w:rFonts w:ascii="Times New Roman" w:eastAsia="맑은 고딕" w:hAnsi="Times New Roman"/>
          <w:b/>
          <w:sz w:val="22"/>
          <w:szCs w:val="22"/>
          <w:lang w:eastAsia="ko-KR"/>
        </w:rPr>
        <w:t xml:space="preserve"> in Rel-17 IAB.</w:t>
      </w:r>
    </w:p>
    <w:p w14:paraId="19C7F294" w14:textId="77777777" w:rsidR="00F1119D" w:rsidRPr="00F1119D" w:rsidRDefault="00F1119D" w:rsidP="002635CD">
      <w:pPr>
        <w:jc w:val="left"/>
        <w:rPr>
          <w:rFonts w:ascii="Times New Roman" w:eastAsia="맑은 고딕" w:hAnsi="Times New Roman"/>
          <w:szCs w:val="22"/>
          <w:lang w:eastAsia="ko-KR"/>
        </w:rPr>
      </w:pPr>
    </w:p>
    <w:sectPr w:rsidR="00F1119D" w:rsidRPr="00F1119D">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71130" w14:textId="77777777" w:rsidR="00C373E3" w:rsidRDefault="00C373E3">
      <w:pPr>
        <w:spacing w:after="0"/>
      </w:pPr>
      <w:r>
        <w:separator/>
      </w:r>
    </w:p>
  </w:endnote>
  <w:endnote w:type="continuationSeparator" w:id="0">
    <w:p w14:paraId="22710556" w14:textId="77777777" w:rsidR="00C373E3" w:rsidRDefault="00C37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47EB1" w14:textId="77777777" w:rsidR="00C23294" w:rsidRDefault="00C23294">
    <w:pPr>
      <w:pStyle w:val="a3"/>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EAAD43" w14:textId="77777777" w:rsidR="00C373E3" w:rsidRDefault="00C373E3">
      <w:pPr>
        <w:spacing w:after="0"/>
      </w:pPr>
      <w:r>
        <w:separator/>
      </w:r>
    </w:p>
  </w:footnote>
  <w:footnote w:type="continuationSeparator" w:id="0">
    <w:p w14:paraId="497238E0" w14:textId="77777777" w:rsidR="00C373E3" w:rsidRDefault="00C373E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8E70BF" w14:textId="77777777" w:rsidR="00C23294" w:rsidRDefault="00C2329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810B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B04E58"/>
    <w:multiLevelType w:val="hybridMultilevel"/>
    <w:tmpl w:val="9CC256E6"/>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34E412D"/>
    <w:multiLevelType w:val="hybridMultilevel"/>
    <w:tmpl w:val="87E02BB0"/>
    <w:lvl w:ilvl="0" w:tplc="E3E67D7C">
      <w:numFmt w:val="bullet"/>
      <w:lvlText w:val="•"/>
      <w:lvlJc w:val="left"/>
      <w:pPr>
        <w:ind w:left="1195" w:hanging="795"/>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C77086"/>
    <w:multiLevelType w:val="multilevel"/>
    <w:tmpl w:val="13C77086"/>
    <w:lvl w:ilvl="0">
      <w:start w:val="1"/>
      <w:numFmt w:val="bullet"/>
      <w:lvlText w:val="‐"/>
      <w:lvlJc w:val="left"/>
      <w:pPr>
        <w:ind w:left="420" w:hanging="420"/>
      </w:pPr>
      <w:rPr>
        <w:rFonts w:ascii="Arial Black" w:eastAsia="Arial Black" w:hAnsi="Arial Black"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9143A36"/>
    <w:multiLevelType w:val="hybridMultilevel"/>
    <w:tmpl w:val="D11A8AC4"/>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464B02"/>
    <w:multiLevelType w:val="hybridMultilevel"/>
    <w:tmpl w:val="EBDAC066"/>
    <w:lvl w:ilvl="0" w:tplc="02EC8C3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7F6785"/>
    <w:multiLevelType w:val="hybridMultilevel"/>
    <w:tmpl w:val="2C785E5E"/>
    <w:lvl w:ilvl="0" w:tplc="3922182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7980134"/>
    <w:multiLevelType w:val="hybridMultilevel"/>
    <w:tmpl w:val="C3AE5D0C"/>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CE7CF148">
      <w:start w:val="6"/>
      <w:numFmt w:val="bullet"/>
      <w:lvlText w:val="-"/>
      <w:lvlJc w:val="left"/>
      <w:pPr>
        <w:ind w:left="1600" w:hanging="400"/>
      </w:pPr>
      <w:rPr>
        <w:rFonts w:ascii="Arial" w:eastAsia="MS Mincho" w:hAnsi="Arial" w:cs="Arial"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F085D3B"/>
    <w:multiLevelType w:val="multilevel"/>
    <w:tmpl w:val="3F085D3B"/>
    <w:lvl w:ilvl="0">
      <w:start w:val="2"/>
      <w:numFmt w:val="bullet"/>
      <w:lvlText w:val=""/>
      <w:lvlJc w:val="left"/>
      <w:pPr>
        <w:ind w:left="360" w:hanging="360"/>
      </w:pPr>
      <w:rPr>
        <w:rFonts w:ascii="Wingdings" w:eastAsia="SimSun"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9E3156"/>
    <w:multiLevelType w:val="hybridMultilevel"/>
    <w:tmpl w:val="D12E6180"/>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5FA2BD5"/>
    <w:multiLevelType w:val="hybridMultilevel"/>
    <w:tmpl w:val="741E06BA"/>
    <w:lvl w:ilvl="0" w:tplc="2BC0DF16">
      <w:start w:val="1"/>
      <w:numFmt w:val="bullet"/>
      <w:lvlText w:val="-"/>
      <w:lvlJc w:val="left"/>
      <w:pPr>
        <w:ind w:left="800" w:hanging="400"/>
      </w:pPr>
      <w:rPr>
        <w:rFonts w:ascii="Times New Roman" w:hAnsi="Times New Roman" w:cs="Times New Roman"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62D3AA1"/>
    <w:multiLevelType w:val="multilevel"/>
    <w:tmpl w:val="562D3A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3"/>
      <w:numFmt w:val="bullet"/>
      <w:lvlText w:val="-"/>
      <w:lvlJc w:val="left"/>
      <w:pPr>
        <w:ind w:left="1260" w:hanging="420"/>
      </w:pPr>
      <w:rPr>
        <w:rFonts w:ascii="Times New Roman" w:eastAsia="SimSu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돋움체" w:hAnsi="돋움체" w:hint="default"/>
      </w:rPr>
    </w:lvl>
    <w:lvl w:ilvl="2" w:tplc="04090005" w:tentative="1">
      <w:start w:val="1"/>
      <w:numFmt w:val="bullet"/>
      <w:lvlText w:val=""/>
      <w:lvlJc w:val="left"/>
      <w:pPr>
        <w:ind w:left="1260" w:hanging="420"/>
      </w:pPr>
      <w:rPr>
        <w:rFonts w:ascii="돋움체" w:hAnsi="돋움체" w:hint="default"/>
      </w:rPr>
    </w:lvl>
    <w:lvl w:ilvl="3" w:tplc="04090001" w:tentative="1">
      <w:start w:val="1"/>
      <w:numFmt w:val="bullet"/>
      <w:lvlText w:val=""/>
      <w:lvlJc w:val="left"/>
      <w:pPr>
        <w:ind w:left="1680" w:hanging="420"/>
      </w:pPr>
      <w:rPr>
        <w:rFonts w:ascii="돋움체" w:hAnsi="돋움체" w:hint="default"/>
      </w:rPr>
    </w:lvl>
    <w:lvl w:ilvl="4" w:tplc="04090003" w:tentative="1">
      <w:start w:val="1"/>
      <w:numFmt w:val="bullet"/>
      <w:lvlText w:val=""/>
      <w:lvlJc w:val="left"/>
      <w:pPr>
        <w:ind w:left="2100" w:hanging="420"/>
      </w:pPr>
      <w:rPr>
        <w:rFonts w:ascii="돋움체" w:hAnsi="돋움체" w:hint="default"/>
      </w:rPr>
    </w:lvl>
    <w:lvl w:ilvl="5" w:tplc="04090005" w:tentative="1">
      <w:start w:val="1"/>
      <w:numFmt w:val="bullet"/>
      <w:lvlText w:val=""/>
      <w:lvlJc w:val="left"/>
      <w:pPr>
        <w:ind w:left="2520" w:hanging="420"/>
      </w:pPr>
      <w:rPr>
        <w:rFonts w:ascii="돋움체" w:hAnsi="돋움체" w:hint="default"/>
      </w:rPr>
    </w:lvl>
    <w:lvl w:ilvl="6" w:tplc="04090001" w:tentative="1">
      <w:start w:val="1"/>
      <w:numFmt w:val="bullet"/>
      <w:lvlText w:val=""/>
      <w:lvlJc w:val="left"/>
      <w:pPr>
        <w:ind w:left="2940" w:hanging="420"/>
      </w:pPr>
      <w:rPr>
        <w:rFonts w:ascii="돋움체" w:hAnsi="돋움체" w:hint="default"/>
      </w:rPr>
    </w:lvl>
    <w:lvl w:ilvl="7" w:tplc="04090003" w:tentative="1">
      <w:start w:val="1"/>
      <w:numFmt w:val="bullet"/>
      <w:lvlText w:val=""/>
      <w:lvlJc w:val="left"/>
      <w:pPr>
        <w:ind w:left="3360" w:hanging="420"/>
      </w:pPr>
      <w:rPr>
        <w:rFonts w:ascii="돋움체" w:hAnsi="돋움체" w:hint="default"/>
      </w:rPr>
    </w:lvl>
    <w:lvl w:ilvl="8" w:tplc="04090005" w:tentative="1">
      <w:start w:val="1"/>
      <w:numFmt w:val="bullet"/>
      <w:lvlText w:val=""/>
      <w:lvlJc w:val="left"/>
      <w:pPr>
        <w:ind w:left="3780" w:hanging="420"/>
      </w:pPr>
      <w:rPr>
        <w:rFonts w:ascii="돋움체" w:hAnsi="돋움체" w:hint="default"/>
      </w:rPr>
    </w:lvl>
  </w:abstractNum>
  <w:abstractNum w:abstractNumId="16"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AA51849"/>
    <w:multiLevelType w:val="hybridMultilevel"/>
    <w:tmpl w:val="A760AD88"/>
    <w:lvl w:ilvl="0" w:tplc="FBD4A094">
      <w:start w:val="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tentative="1">
      <w:start w:val="1"/>
      <w:numFmt w:val="bullet"/>
      <w:lvlText w:val=""/>
      <w:lvlJc w:val="left"/>
      <w:pPr>
        <w:tabs>
          <w:tab w:val="num" w:pos="-731"/>
        </w:tabs>
        <w:ind w:left="-731" w:hanging="360"/>
      </w:pPr>
      <w:rPr>
        <w:rFonts w:ascii="Symbol" w:hAnsi="Symbol" w:hint="default"/>
      </w:rPr>
    </w:lvl>
    <w:lvl w:ilvl="4" w:tplc="04090003" w:tentative="1">
      <w:start w:val="1"/>
      <w:numFmt w:val="bullet"/>
      <w:lvlText w:val="o"/>
      <w:lvlJc w:val="left"/>
      <w:pPr>
        <w:tabs>
          <w:tab w:val="num" w:pos="-11"/>
        </w:tabs>
        <w:ind w:left="-11" w:hanging="360"/>
      </w:pPr>
      <w:rPr>
        <w:rFonts w:ascii="Courier New" w:hAnsi="Courier New" w:cs="Courier New" w:hint="default"/>
      </w:rPr>
    </w:lvl>
    <w:lvl w:ilvl="5" w:tplc="04090005" w:tentative="1">
      <w:start w:val="1"/>
      <w:numFmt w:val="bullet"/>
      <w:lvlText w:val=""/>
      <w:lvlJc w:val="left"/>
      <w:pPr>
        <w:tabs>
          <w:tab w:val="num" w:pos="709"/>
        </w:tabs>
        <w:ind w:left="709" w:hanging="360"/>
      </w:pPr>
      <w:rPr>
        <w:rFonts w:ascii="Wingdings" w:hAnsi="Wingdings" w:hint="default"/>
      </w:rPr>
    </w:lvl>
    <w:lvl w:ilvl="6" w:tplc="04090001" w:tentative="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abstractNum w:abstractNumId="20"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F213E4"/>
    <w:multiLevelType w:val="hybridMultilevel"/>
    <w:tmpl w:val="73945A58"/>
    <w:lvl w:ilvl="0" w:tplc="CF4ACAF4">
      <w:start w:val="1"/>
      <w:numFmt w:val="bullet"/>
      <w:lvlText w:val=""/>
      <w:lvlJc w:val="left"/>
      <w:pPr>
        <w:ind w:left="800" w:hanging="400"/>
      </w:pPr>
      <w:rPr>
        <w:rFonts w:ascii="Symbol" w:hAnsi="Symbol" w:hint="default"/>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A1D072B"/>
    <w:multiLevelType w:val="hybridMultilevel"/>
    <w:tmpl w:val="3FB8E632"/>
    <w:lvl w:ilvl="0" w:tplc="CE7CF148">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8322DC"/>
    <w:multiLevelType w:val="hybridMultilevel"/>
    <w:tmpl w:val="8E8E521E"/>
    <w:lvl w:ilvl="0" w:tplc="C092173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4"/>
  </w:num>
  <w:num w:numId="3">
    <w:abstractNumId w:val="1"/>
  </w:num>
  <w:num w:numId="4">
    <w:abstractNumId w:val="18"/>
  </w:num>
  <w:num w:numId="5">
    <w:abstractNumId w:val="20"/>
  </w:num>
  <w:num w:numId="6">
    <w:abstractNumId w:val="8"/>
  </w:num>
  <w:num w:numId="7">
    <w:abstractNumId w:val="16"/>
  </w:num>
  <w:num w:numId="8">
    <w:abstractNumId w:val="12"/>
  </w:num>
  <w:num w:numId="9">
    <w:abstractNumId w:val="19"/>
  </w:num>
  <w:num w:numId="10">
    <w:abstractNumId w:val="2"/>
  </w:num>
  <w:num w:numId="11">
    <w:abstractNumId w:val="3"/>
  </w:num>
  <w:num w:numId="12">
    <w:abstractNumId w:val="19"/>
  </w:num>
  <w:num w:numId="13">
    <w:abstractNumId w:val="7"/>
  </w:num>
  <w:num w:numId="14">
    <w:abstractNumId w:val="15"/>
  </w:num>
  <w:num w:numId="15">
    <w:abstractNumId w:val="21"/>
  </w:num>
  <w:num w:numId="16">
    <w:abstractNumId w:val="11"/>
  </w:num>
  <w:num w:numId="17">
    <w:abstractNumId w:val="9"/>
  </w:num>
  <w:num w:numId="18">
    <w:abstractNumId w:val="5"/>
  </w:num>
  <w:num w:numId="19">
    <w:abstractNumId w:val="22"/>
  </w:num>
  <w:num w:numId="20">
    <w:abstractNumId w:val="4"/>
  </w:num>
  <w:num w:numId="21">
    <w:abstractNumId w:val="19"/>
  </w:num>
  <w:num w:numId="22">
    <w:abstractNumId w:val="10"/>
  </w:num>
  <w:num w:numId="23">
    <w:abstractNumId w:val="19"/>
  </w:num>
  <w:num w:numId="24">
    <w:abstractNumId w:val="19"/>
  </w:num>
  <w:num w:numId="25">
    <w:abstractNumId w:val="13"/>
  </w:num>
  <w:num w:numId="26">
    <w:abstractNumId w:val="17"/>
  </w:num>
  <w:num w:numId="27">
    <w:abstractNumId w:val="23"/>
  </w:num>
  <w:num w:numId="28">
    <w:abstractNumId w:val="6"/>
  </w:num>
  <w:num w:numId="29">
    <w:abstractNumId w:val="0"/>
  </w:num>
  <w:num w:numId="30">
    <w:abstractNumId w:val="0"/>
  </w:num>
  <w:num w:numId="31">
    <w:abstractNumId w:val="0"/>
  </w:num>
  <w:num w:numId="32">
    <w:abstractNumId w:val="0"/>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1688"/>
    <w:rsid w:val="00003507"/>
    <w:rsid w:val="00006FCF"/>
    <w:rsid w:val="00007BF6"/>
    <w:rsid w:val="000137FD"/>
    <w:rsid w:val="00013FE0"/>
    <w:rsid w:val="00020153"/>
    <w:rsid w:val="000213E7"/>
    <w:rsid w:val="00022BF0"/>
    <w:rsid w:val="000232B4"/>
    <w:rsid w:val="00026AF4"/>
    <w:rsid w:val="00027A6C"/>
    <w:rsid w:val="00030040"/>
    <w:rsid w:val="000305E0"/>
    <w:rsid w:val="0003259C"/>
    <w:rsid w:val="00036AE0"/>
    <w:rsid w:val="00040B9D"/>
    <w:rsid w:val="00041D65"/>
    <w:rsid w:val="000458CC"/>
    <w:rsid w:val="0004747C"/>
    <w:rsid w:val="00047728"/>
    <w:rsid w:val="00050DDD"/>
    <w:rsid w:val="000545C4"/>
    <w:rsid w:val="0005478F"/>
    <w:rsid w:val="000549C9"/>
    <w:rsid w:val="00054B25"/>
    <w:rsid w:val="000600BF"/>
    <w:rsid w:val="00062F02"/>
    <w:rsid w:val="000659C6"/>
    <w:rsid w:val="000669DC"/>
    <w:rsid w:val="00067361"/>
    <w:rsid w:val="000819E8"/>
    <w:rsid w:val="00083523"/>
    <w:rsid w:val="00084494"/>
    <w:rsid w:val="00090166"/>
    <w:rsid w:val="00092E43"/>
    <w:rsid w:val="00093339"/>
    <w:rsid w:val="00094E5F"/>
    <w:rsid w:val="000961D6"/>
    <w:rsid w:val="000A1C00"/>
    <w:rsid w:val="000A33D9"/>
    <w:rsid w:val="000B0A60"/>
    <w:rsid w:val="000B3630"/>
    <w:rsid w:val="000B37DB"/>
    <w:rsid w:val="000C1F1E"/>
    <w:rsid w:val="000C4062"/>
    <w:rsid w:val="000C68CC"/>
    <w:rsid w:val="000D26E0"/>
    <w:rsid w:val="000D4F56"/>
    <w:rsid w:val="000D7090"/>
    <w:rsid w:val="000E176A"/>
    <w:rsid w:val="000E19F2"/>
    <w:rsid w:val="000E234F"/>
    <w:rsid w:val="000E358D"/>
    <w:rsid w:val="000E5B71"/>
    <w:rsid w:val="000E67AD"/>
    <w:rsid w:val="000E76E1"/>
    <w:rsid w:val="00100BF3"/>
    <w:rsid w:val="00101375"/>
    <w:rsid w:val="00102781"/>
    <w:rsid w:val="00105F02"/>
    <w:rsid w:val="00106C02"/>
    <w:rsid w:val="00107E19"/>
    <w:rsid w:val="0012116C"/>
    <w:rsid w:val="0012162A"/>
    <w:rsid w:val="00131637"/>
    <w:rsid w:val="00131CFB"/>
    <w:rsid w:val="001344E5"/>
    <w:rsid w:val="00134879"/>
    <w:rsid w:val="00135E74"/>
    <w:rsid w:val="00142815"/>
    <w:rsid w:val="00147E50"/>
    <w:rsid w:val="00150896"/>
    <w:rsid w:val="0015127E"/>
    <w:rsid w:val="0015710C"/>
    <w:rsid w:val="001667B9"/>
    <w:rsid w:val="001714C3"/>
    <w:rsid w:val="00176668"/>
    <w:rsid w:val="00176E67"/>
    <w:rsid w:val="00177F44"/>
    <w:rsid w:val="00190088"/>
    <w:rsid w:val="00191406"/>
    <w:rsid w:val="001929B7"/>
    <w:rsid w:val="001A0B69"/>
    <w:rsid w:val="001A4C1E"/>
    <w:rsid w:val="001B35EB"/>
    <w:rsid w:val="001B3D5D"/>
    <w:rsid w:val="001C2F80"/>
    <w:rsid w:val="001C5A57"/>
    <w:rsid w:val="001C5B25"/>
    <w:rsid w:val="001C6C23"/>
    <w:rsid w:val="001C7297"/>
    <w:rsid w:val="001D0DAD"/>
    <w:rsid w:val="001D3896"/>
    <w:rsid w:val="001D7539"/>
    <w:rsid w:val="001E29B4"/>
    <w:rsid w:val="001E6887"/>
    <w:rsid w:val="001E6FE6"/>
    <w:rsid w:val="001F0D4E"/>
    <w:rsid w:val="001F42D3"/>
    <w:rsid w:val="001F64E0"/>
    <w:rsid w:val="001F78DC"/>
    <w:rsid w:val="00202051"/>
    <w:rsid w:val="00203D28"/>
    <w:rsid w:val="002109FF"/>
    <w:rsid w:val="00213AE8"/>
    <w:rsid w:val="00213EE1"/>
    <w:rsid w:val="00214364"/>
    <w:rsid w:val="002172F0"/>
    <w:rsid w:val="00224C3D"/>
    <w:rsid w:val="002254F8"/>
    <w:rsid w:val="00232474"/>
    <w:rsid w:val="00234BED"/>
    <w:rsid w:val="002350E5"/>
    <w:rsid w:val="0023755B"/>
    <w:rsid w:val="002404D6"/>
    <w:rsid w:val="00243D04"/>
    <w:rsid w:val="00246E13"/>
    <w:rsid w:val="00250805"/>
    <w:rsid w:val="0025422F"/>
    <w:rsid w:val="00262106"/>
    <w:rsid w:val="002635CD"/>
    <w:rsid w:val="002719B0"/>
    <w:rsid w:val="00272580"/>
    <w:rsid w:val="0027631C"/>
    <w:rsid w:val="00276C62"/>
    <w:rsid w:val="002776D9"/>
    <w:rsid w:val="00280328"/>
    <w:rsid w:val="0028079C"/>
    <w:rsid w:val="00284AFC"/>
    <w:rsid w:val="0028745B"/>
    <w:rsid w:val="00290DC1"/>
    <w:rsid w:val="002925FD"/>
    <w:rsid w:val="00293E85"/>
    <w:rsid w:val="00296A83"/>
    <w:rsid w:val="002A36FA"/>
    <w:rsid w:val="002A434F"/>
    <w:rsid w:val="002A67B0"/>
    <w:rsid w:val="002A7C81"/>
    <w:rsid w:val="002B46B9"/>
    <w:rsid w:val="002B522E"/>
    <w:rsid w:val="002B6567"/>
    <w:rsid w:val="002C1827"/>
    <w:rsid w:val="002C3101"/>
    <w:rsid w:val="002C3C46"/>
    <w:rsid w:val="002C3E17"/>
    <w:rsid w:val="002C47DB"/>
    <w:rsid w:val="002C4A5E"/>
    <w:rsid w:val="002C5076"/>
    <w:rsid w:val="002C6FA7"/>
    <w:rsid w:val="002D5EAD"/>
    <w:rsid w:val="002E03CC"/>
    <w:rsid w:val="002E233C"/>
    <w:rsid w:val="002E5D46"/>
    <w:rsid w:val="002F54BA"/>
    <w:rsid w:val="002F661F"/>
    <w:rsid w:val="00304930"/>
    <w:rsid w:val="00306521"/>
    <w:rsid w:val="00312242"/>
    <w:rsid w:val="00312D82"/>
    <w:rsid w:val="00321E7D"/>
    <w:rsid w:val="0032633A"/>
    <w:rsid w:val="00327626"/>
    <w:rsid w:val="003278DC"/>
    <w:rsid w:val="00332EEB"/>
    <w:rsid w:val="00337634"/>
    <w:rsid w:val="00337758"/>
    <w:rsid w:val="00343EFF"/>
    <w:rsid w:val="0034772A"/>
    <w:rsid w:val="003516A5"/>
    <w:rsid w:val="003529DD"/>
    <w:rsid w:val="0035493D"/>
    <w:rsid w:val="00362F0D"/>
    <w:rsid w:val="00363138"/>
    <w:rsid w:val="00365C3D"/>
    <w:rsid w:val="003703AF"/>
    <w:rsid w:val="003751A5"/>
    <w:rsid w:val="003751FC"/>
    <w:rsid w:val="00375C49"/>
    <w:rsid w:val="00376C0B"/>
    <w:rsid w:val="00376DFA"/>
    <w:rsid w:val="0037778F"/>
    <w:rsid w:val="00380062"/>
    <w:rsid w:val="00381998"/>
    <w:rsid w:val="00382C6A"/>
    <w:rsid w:val="00383473"/>
    <w:rsid w:val="00383E76"/>
    <w:rsid w:val="00384C22"/>
    <w:rsid w:val="0038564B"/>
    <w:rsid w:val="0039141E"/>
    <w:rsid w:val="0039297C"/>
    <w:rsid w:val="0039541A"/>
    <w:rsid w:val="003A0353"/>
    <w:rsid w:val="003A0DB1"/>
    <w:rsid w:val="003A7348"/>
    <w:rsid w:val="003A7E57"/>
    <w:rsid w:val="003B3820"/>
    <w:rsid w:val="003B7475"/>
    <w:rsid w:val="003B7793"/>
    <w:rsid w:val="003C1639"/>
    <w:rsid w:val="003C5501"/>
    <w:rsid w:val="003D2074"/>
    <w:rsid w:val="003E14FB"/>
    <w:rsid w:val="003E23F1"/>
    <w:rsid w:val="003E4C0D"/>
    <w:rsid w:val="003E66AE"/>
    <w:rsid w:val="003E6914"/>
    <w:rsid w:val="003E7498"/>
    <w:rsid w:val="003F05F4"/>
    <w:rsid w:val="003F13E5"/>
    <w:rsid w:val="003F642B"/>
    <w:rsid w:val="003F7B20"/>
    <w:rsid w:val="003F7B75"/>
    <w:rsid w:val="004104C6"/>
    <w:rsid w:val="00413A83"/>
    <w:rsid w:val="004154F6"/>
    <w:rsid w:val="004167B1"/>
    <w:rsid w:val="00417289"/>
    <w:rsid w:val="00422E12"/>
    <w:rsid w:val="00424A2F"/>
    <w:rsid w:val="004253EB"/>
    <w:rsid w:val="00425436"/>
    <w:rsid w:val="00427B82"/>
    <w:rsid w:val="004304BE"/>
    <w:rsid w:val="00432B61"/>
    <w:rsid w:val="00436720"/>
    <w:rsid w:val="004370DF"/>
    <w:rsid w:val="00443853"/>
    <w:rsid w:val="00443F50"/>
    <w:rsid w:val="00444838"/>
    <w:rsid w:val="00444A4E"/>
    <w:rsid w:val="00452C4B"/>
    <w:rsid w:val="00453529"/>
    <w:rsid w:val="00454710"/>
    <w:rsid w:val="0045512E"/>
    <w:rsid w:val="004567A4"/>
    <w:rsid w:val="00464B38"/>
    <w:rsid w:val="00473423"/>
    <w:rsid w:val="00480B93"/>
    <w:rsid w:val="00482584"/>
    <w:rsid w:val="0048442C"/>
    <w:rsid w:val="004866BE"/>
    <w:rsid w:val="004956EA"/>
    <w:rsid w:val="0049600A"/>
    <w:rsid w:val="004A2D99"/>
    <w:rsid w:val="004A5D98"/>
    <w:rsid w:val="004B09DA"/>
    <w:rsid w:val="004B0EDD"/>
    <w:rsid w:val="004B2FA2"/>
    <w:rsid w:val="004B50C3"/>
    <w:rsid w:val="004B67A9"/>
    <w:rsid w:val="004B689B"/>
    <w:rsid w:val="004B7035"/>
    <w:rsid w:val="004C125C"/>
    <w:rsid w:val="004C55F6"/>
    <w:rsid w:val="004C6A82"/>
    <w:rsid w:val="004C6D32"/>
    <w:rsid w:val="004D1188"/>
    <w:rsid w:val="004D1D00"/>
    <w:rsid w:val="004E065D"/>
    <w:rsid w:val="004E1AE6"/>
    <w:rsid w:val="004E4E98"/>
    <w:rsid w:val="004E5ED2"/>
    <w:rsid w:val="004F2CC3"/>
    <w:rsid w:val="004F752D"/>
    <w:rsid w:val="00503B7E"/>
    <w:rsid w:val="00505AE6"/>
    <w:rsid w:val="00506CA8"/>
    <w:rsid w:val="00506FFD"/>
    <w:rsid w:val="00520E45"/>
    <w:rsid w:val="00521EDA"/>
    <w:rsid w:val="005270CE"/>
    <w:rsid w:val="005277B8"/>
    <w:rsid w:val="00532D38"/>
    <w:rsid w:val="00535C8E"/>
    <w:rsid w:val="005463D1"/>
    <w:rsid w:val="005504EC"/>
    <w:rsid w:val="00555454"/>
    <w:rsid w:val="00555EAA"/>
    <w:rsid w:val="005573E8"/>
    <w:rsid w:val="005574A6"/>
    <w:rsid w:val="0056496F"/>
    <w:rsid w:val="00564C97"/>
    <w:rsid w:val="0056759B"/>
    <w:rsid w:val="005775C4"/>
    <w:rsid w:val="00577E8A"/>
    <w:rsid w:val="005827D0"/>
    <w:rsid w:val="00583029"/>
    <w:rsid w:val="00584C41"/>
    <w:rsid w:val="00590939"/>
    <w:rsid w:val="00590CF2"/>
    <w:rsid w:val="0059102E"/>
    <w:rsid w:val="005A0A6C"/>
    <w:rsid w:val="005A2165"/>
    <w:rsid w:val="005A58A9"/>
    <w:rsid w:val="005B7B6C"/>
    <w:rsid w:val="005C1FA4"/>
    <w:rsid w:val="005C2CC9"/>
    <w:rsid w:val="005C4497"/>
    <w:rsid w:val="005C759C"/>
    <w:rsid w:val="005D30AA"/>
    <w:rsid w:val="005D3331"/>
    <w:rsid w:val="005E2424"/>
    <w:rsid w:val="005E2F03"/>
    <w:rsid w:val="005E68E4"/>
    <w:rsid w:val="005F367C"/>
    <w:rsid w:val="005F569A"/>
    <w:rsid w:val="005F6DAA"/>
    <w:rsid w:val="006028C6"/>
    <w:rsid w:val="00605675"/>
    <w:rsid w:val="00610071"/>
    <w:rsid w:val="006109DB"/>
    <w:rsid w:val="00614A4B"/>
    <w:rsid w:val="00616447"/>
    <w:rsid w:val="00621DFA"/>
    <w:rsid w:val="006268D3"/>
    <w:rsid w:val="00627192"/>
    <w:rsid w:val="00627DFB"/>
    <w:rsid w:val="00635002"/>
    <w:rsid w:val="00636314"/>
    <w:rsid w:val="006365FA"/>
    <w:rsid w:val="00643713"/>
    <w:rsid w:val="00643EEF"/>
    <w:rsid w:val="00644C43"/>
    <w:rsid w:val="0064727B"/>
    <w:rsid w:val="00650338"/>
    <w:rsid w:val="00653EB4"/>
    <w:rsid w:val="00656FBC"/>
    <w:rsid w:val="00660BEC"/>
    <w:rsid w:val="0066160D"/>
    <w:rsid w:val="00662A82"/>
    <w:rsid w:val="00662C73"/>
    <w:rsid w:val="00667D72"/>
    <w:rsid w:val="006707FE"/>
    <w:rsid w:val="00671712"/>
    <w:rsid w:val="00671761"/>
    <w:rsid w:val="00672582"/>
    <w:rsid w:val="00672A28"/>
    <w:rsid w:val="00672E9A"/>
    <w:rsid w:val="0067390E"/>
    <w:rsid w:val="00677747"/>
    <w:rsid w:val="006804A4"/>
    <w:rsid w:val="0068434D"/>
    <w:rsid w:val="00692BA4"/>
    <w:rsid w:val="00692DB9"/>
    <w:rsid w:val="0069396E"/>
    <w:rsid w:val="00696C57"/>
    <w:rsid w:val="006A1C1E"/>
    <w:rsid w:val="006A3BB4"/>
    <w:rsid w:val="006A61C0"/>
    <w:rsid w:val="006B0495"/>
    <w:rsid w:val="006B2044"/>
    <w:rsid w:val="006B51EF"/>
    <w:rsid w:val="006B61F1"/>
    <w:rsid w:val="006B7B7D"/>
    <w:rsid w:val="006C237D"/>
    <w:rsid w:val="006C4D08"/>
    <w:rsid w:val="006C587F"/>
    <w:rsid w:val="006C6D02"/>
    <w:rsid w:val="006C7E43"/>
    <w:rsid w:val="006D0896"/>
    <w:rsid w:val="006D274E"/>
    <w:rsid w:val="006D4156"/>
    <w:rsid w:val="006F05CB"/>
    <w:rsid w:val="006F4DC5"/>
    <w:rsid w:val="006F70EB"/>
    <w:rsid w:val="007054AE"/>
    <w:rsid w:val="00710744"/>
    <w:rsid w:val="00717371"/>
    <w:rsid w:val="00720A67"/>
    <w:rsid w:val="00723D0A"/>
    <w:rsid w:val="00726853"/>
    <w:rsid w:val="0073157C"/>
    <w:rsid w:val="00735F99"/>
    <w:rsid w:val="0073717E"/>
    <w:rsid w:val="0073723B"/>
    <w:rsid w:val="00737A00"/>
    <w:rsid w:val="007429CB"/>
    <w:rsid w:val="007437C4"/>
    <w:rsid w:val="00744066"/>
    <w:rsid w:val="00744D52"/>
    <w:rsid w:val="007461EB"/>
    <w:rsid w:val="00756A3A"/>
    <w:rsid w:val="00760172"/>
    <w:rsid w:val="0076107E"/>
    <w:rsid w:val="00763091"/>
    <w:rsid w:val="007640FC"/>
    <w:rsid w:val="00765C49"/>
    <w:rsid w:val="0076652E"/>
    <w:rsid w:val="00766F6D"/>
    <w:rsid w:val="0077018F"/>
    <w:rsid w:val="0077165F"/>
    <w:rsid w:val="00772851"/>
    <w:rsid w:val="00773CC9"/>
    <w:rsid w:val="0077614D"/>
    <w:rsid w:val="007815CF"/>
    <w:rsid w:val="007844AD"/>
    <w:rsid w:val="00785A29"/>
    <w:rsid w:val="00786A01"/>
    <w:rsid w:val="00787684"/>
    <w:rsid w:val="007928BF"/>
    <w:rsid w:val="00793949"/>
    <w:rsid w:val="00795AFB"/>
    <w:rsid w:val="007965C6"/>
    <w:rsid w:val="007973B8"/>
    <w:rsid w:val="00797CF2"/>
    <w:rsid w:val="00797ECD"/>
    <w:rsid w:val="007A3402"/>
    <w:rsid w:val="007A3CDE"/>
    <w:rsid w:val="007A4EF0"/>
    <w:rsid w:val="007A740A"/>
    <w:rsid w:val="007A752F"/>
    <w:rsid w:val="007B1365"/>
    <w:rsid w:val="007B1BA5"/>
    <w:rsid w:val="007B50C9"/>
    <w:rsid w:val="007B7B4C"/>
    <w:rsid w:val="007C0F88"/>
    <w:rsid w:val="007C521F"/>
    <w:rsid w:val="007D4E57"/>
    <w:rsid w:val="007E05EB"/>
    <w:rsid w:val="007E0988"/>
    <w:rsid w:val="007E6683"/>
    <w:rsid w:val="007F0C3B"/>
    <w:rsid w:val="007F2985"/>
    <w:rsid w:val="007F2BCF"/>
    <w:rsid w:val="007F2F6E"/>
    <w:rsid w:val="007F6C90"/>
    <w:rsid w:val="007F7623"/>
    <w:rsid w:val="008009C5"/>
    <w:rsid w:val="00802A6F"/>
    <w:rsid w:val="00807493"/>
    <w:rsid w:val="00811F4B"/>
    <w:rsid w:val="0081284E"/>
    <w:rsid w:val="00815C9B"/>
    <w:rsid w:val="00817EE7"/>
    <w:rsid w:val="00821581"/>
    <w:rsid w:val="0082528E"/>
    <w:rsid w:val="0083440F"/>
    <w:rsid w:val="0084020A"/>
    <w:rsid w:val="00842395"/>
    <w:rsid w:val="00845CC2"/>
    <w:rsid w:val="008461BE"/>
    <w:rsid w:val="008502D9"/>
    <w:rsid w:val="00850514"/>
    <w:rsid w:val="008517CB"/>
    <w:rsid w:val="008536A1"/>
    <w:rsid w:val="008536FF"/>
    <w:rsid w:val="0085555C"/>
    <w:rsid w:val="00857E55"/>
    <w:rsid w:val="00861158"/>
    <w:rsid w:val="008701DF"/>
    <w:rsid w:val="00873A44"/>
    <w:rsid w:val="00883FC2"/>
    <w:rsid w:val="00886F9C"/>
    <w:rsid w:val="00893162"/>
    <w:rsid w:val="00893942"/>
    <w:rsid w:val="008A1404"/>
    <w:rsid w:val="008A26E3"/>
    <w:rsid w:val="008B028C"/>
    <w:rsid w:val="008B1DD7"/>
    <w:rsid w:val="008B20C0"/>
    <w:rsid w:val="008B53B0"/>
    <w:rsid w:val="008C10C3"/>
    <w:rsid w:val="008C42C9"/>
    <w:rsid w:val="008D1342"/>
    <w:rsid w:val="008D245A"/>
    <w:rsid w:val="008D2779"/>
    <w:rsid w:val="008D3E02"/>
    <w:rsid w:val="008E217B"/>
    <w:rsid w:val="008E503E"/>
    <w:rsid w:val="008F0063"/>
    <w:rsid w:val="008F20A2"/>
    <w:rsid w:val="008F2607"/>
    <w:rsid w:val="008F3229"/>
    <w:rsid w:val="008F32D2"/>
    <w:rsid w:val="008F3726"/>
    <w:rsid w:val="008F43AE"/>
    <w:rsid w:val="008F460B"/>
    <w:rsid w:val="008F619F"/>
    <w:rsid w:val="008F6F14"/>
    <w:rsid w:val="0090678C"/>
    <w:rsid w:val="00910A33"/>
    <w:rsid w:val="00913047"/>
    <w:rsid w:val="00916F4D"/>
    <w:rsid w:val="00920C50"/>
    <w:rsid w:val="009277BC"/>
    <w:rsid w:val="00932819"/>
    <w:rsid w:val="00933D3D"/>
    <w:rsid w:val="00934835"/>
    <w:rsid w:val="00934B9F"/>
    <w:rsid w:val="00936DD3"/>
    <w:rsid w:val="00936FDC"/>
    <w:rsid w:val="00941A1F"/>
    <w:rsid w:val="0094535D"/>
    <w:rsid w:val="00946376"/>
    <w:rsid w:val="00946970"/>
    <w:rsid w:val="00954257"/>
    <w:rsid w:val="00956D1C"/>
    <w:rsid w:val="00956EBF"/>
    <w:rsid w:val="00966FE9"/>
    <w:rsid w:val="00970195"/>
    <w:rsid w:val="00971DB0"/>
    <w:rsid w:val="00972C4A"/>
    <w:rsid w:val="00974790"/>
    <w:rsid w:val="0097599E"/>
    <w:rsid w:val="00983660"/>
    <w:rsid w:val="00983723"/>
    <w:rsid w:val="00984DDB"/>
    <w:rsid w:val="0099151A"/>
    <w:rsid w:val="00994362"/>
    <w:rsid w:val="0099447C"/>
    <w:rsid w:val="00995D8D"/>
    <w:rsid w:val="00996C36"/>
    <w:rsid w:val="009A536F"/>
    <w:rsid w:val="009A6FD2"/>
    <w:rsid w:val="009B01CE"/>
    <w:rsid w:val="009B1312"/>
    <w:rsid w:val="009B24DB"/>
    <w:rsid w:val="009B6138"/>
    <w:rsid w:val="009C08A6"/>
    <w:rsid w:val="009C61A2"/>
    <w:rsid w:val="009D2E39"/>
    <w:rsid w:val="009D2F87"/>
    <w:rsid w:val="009D3ACB"/>
    <w:rsid w:val="009D5160"/>
    <w:rsid w:val="009E158C"/>
    <w:rsid w:val="009E1C02"/>
    <w:rsid w:val="009E293A"/>
    <w:rsid w:val="009E4483"/>
    <w:rsid w:val="009E4703"/>
    <w:rsid w:val="009E6AD7"/>
    <w:rsid w:val="009F2EDC"/>
    <w:rsid w:val="009F5855"/>
    <w:rsid w:val="009F6429"/>
    <w:rsid w:val="00A04B9F"/>
    <w:rsid w:val="00A04FB0"/>
    <w:rsid w:val="00A0622A"/>
    <w:rsid w:val="00A063F4"/>
    <w:rsid w:val="00A075C6"/>
    <w:rsid w:val="00A07CEB"/>
    <w:rsid w:val="00A12D36"/>
    <w:rsid w:val="00A153B3"/>
    <w:rsid w:val="00A161FE"/>
    <w:rsid w:val="00A2194B"/>
    <w:rsid w:val="00A23115"/>
    <w:rsid w:val="00A270C3"/>
    <w:rsid w:val="00A27803"/>
    <w:rsid w:val="00A30183"/>
    <w:rsid w:val="00A330E5"/>
    <w:rsid w:val="00A37C25"/>
    <w:rsid w:val="00A42750"/>
    <w:rsid w:val="00A4380E"/>
    <w:rsid w:val="00A50D07"/>
    <w:rsid w:val="00A51B0B"/>
    <w:rsid w:val="00A52508"/>
    <w:rsid w:val="00A57CBE"/>
    <w:rsid w:val="00A60225"/>
    <w:rsid w:val="00A60397"/>
    <w:rsid w:val="00A67ACE"/>
    <w:rsid w:val="00A7477D"/>
    <w:rsid w:val="00A752D4"/>
    <w:rsid w:val="00A758D7"/>
    <w:rsid w:val="00A80278"/>
    <w:rsid w:val="00A80282"/>
    <w:rsid w:val="00A802AD"/>
    <w:rsid w:val="00A8473B"/>
    <w:rsid w:val="00A84A49"/>
    <w:rsid w:val="00A86668"/>
    <w:rsid w:val="00AA0BA5"/>
    <w:rsid w:val="00AA183F"/>
    <w:rsid w:val="00AA4608"/>
    <w:rsid w:val="00AA55E5"/>
    <w:rsid w:val="00AA5BB2"/>
    <w:rsid w:val="00AA6E03"/>
    <w:rsid w:val="00AB2EF3"/>
    <w:rsid w:val="00AB3A47"/>
    <w:rsid w:val="00AB4376"/>
    <w:rsid w:val="00AB7B6B"/>
    <w:rsid w:val="00AC0ABA"/>
    <w:rsid w:val="00AD534B"/>
    <w:rsid w:val="00AD59B7"/>
    <w:rsid w:val="00AD6D08"/>
    <w:rsid w:val="00AE0410"/>
    <w:rsid w:val="00AE4762"/>
    <w:rsid w:val="00AE5A8A"/>
    <w:rsid w:val="00AE759F"/>
    <w:rsid w:val="00AF0521"/>
    <w:rsid w:val="00AF1624"/>
    <w:rsid w:val="00AF44BD"/>
    <w:rsid w:val="00AF5652"/>
    <w:rsid w:val="00AF6CE2"/>
    <w:rsid w:val="00B028EA"/>
    <w:rsid w:val="00B03FEB"/>
    <w:rsid w:val="00B040A9"/>
    <w:rsid w:val="00B235E9"/>
    <w:rsid w:val="00B279D9"/>
    <w:rsid w:val="00B31063"/>
    <w:rsid w:val="00B347AE"/>
    <w:rsid w:val="00B34D04"/>
    <w:rsid w:val="00B356D1"/>
    <w:rsid w:val="00B35CFF"/>
    <w:rsid w:val="00B35F3A"/>
    <w:rsid w:val="00B37186"/>
    <w:rsid w:val="00B377D1"/>
    <w:rsid w:val="00B43CEF"/>
    <w:rsid w:val="00B4517C"/>
    <w:rsid w:val="00B45BDA"/>
    <w:rsid w:val="00B46B3F"/>
    <w:rsid w:val="00B46D20"/>
    <w:rsid w:val="00B50AA6"/>
    <w:rsid w:val="00B5227B"/>
    <w:rsid w:val="00B53CD2"/>
    <w:rsid w:val="00B54065"/>
    <w:rsid w:val="00B5529F"/>
    <w:rsid w:val="00B62B58"/>
    <w:rsid w:val="00B637B7"/>
    <w:rsid w:val="00B71520"/>
    <w:rsid w:val="00B76E89"/>
    <w:rsid w:val="00B80F05"/>
    <w:rsid w:val="00B84D52"/>
    <w:rsid w:val="00B8733A"/>
    <w:rsid w:val="00B87A2F"/>
    <w:rsid w:val="00B95286"/>
    <w:rsid w:val="00B9633F"/>
    <w:rsid w:val="00BA7453"/>
    <w:rsid w:val="00BA756E"/>
    <w:rsid w:val="00BA79A3"/>
    <w:rsid w:val="00BA7A66"/>
    <w:rsid w:val="00BB02C2"/>
    <w:rsid w:val="00BB249E"/>
    <w:rsid w:val="00BB3795"/>
    <w:rsid w:val="00BB38D3"/>
    <w:rsid w:val="00BC6F50"/>
    <w:rsid w:val="00BD1211"/>
    <w:rsid w:val="00BD190C"/>
    <w:rsid w:val="00BD2B50"/>
    <w:rsid w:val="00BD2DC8"/>
    <w:rsid w:val="00BD43FB"/>
    <w:rsid w:val="00BD7CAC"/>
    <w:rsid w:val="00BE5472"/>
    <w:rsid w:val="00BF44FB"/>
    <w:rsid w:val="00C00663"/>
    <w:rsid w:val="00C06119"/>
    <w:rsid w:val="00C10162"/>
    <w:rsid w:val="00C134CE"/>
    <w:rsid w:val="00C142CC"/>
    <w:rsid w:val="00C15CD7"/>
    <w:rsid w:val="00C2132B"/>
    <w:rsid w:val="00C213EE"/>
    <w:rsid w:val="00C22BAE"/>
    <w:rsid w:val="00C23294"/>
    <w:rsid w:val="00C24599"/>
    <w:rsid w:val="00C24E47"/>
    <w:rsid w:val="00C25542"/>
    <w:rsid w:val="00C31C8A"/>
    <w:rsid w:val="00C329DD"/>
    <w:rsid w:val="00C32B03"/>
    <w:rsid w:val="00C34670"/>
    <w:rsid w:val="00C34B46"/>
    <w:rsid w:val="00C373E3"/>
    <w:rsid w:val="00C376F6"/>
    <w:rsid w:val="00C47984"/>
    <w:rsid w:val="00C47F03"/>
    <w:rsid w:val="00C500EE"/>
    <w:rsid w:val="00C54384"/>
    <w:rsid w:val="00C54705"/>
    <w:rsid w:val="00C55A1B"/>
    <w:rsid w:val="00C61154"/>
    <w:rsid w:val="00C6131B"/>
    <w:rsid w:val="00C617BE"/>
    <w:rsid w:val="00C628C0"/>
    <w:rsid w:val="00C77AD6"/>
    <w:rsid w:val="00C80322"/>
    <w:rsid w:val="00C8352C"/>
    <w:rsid w:val="00C85DCC"/>
    <w:rsid w:val="00C860C9"/>
    <w:rsid w:val="00C86560"/>
    <w:rsid w:val="00C91E34"/>
    <w:rsid w:val="00C95623"/>
    <w:rsid w:val="00C96F91"/>
    <w:rsid w:val="00CA0009"/>
    <w:rsid w:val="00CA24AB"/>
    <w:rsid w:val="00CA24B3"/>
    <w:rsid w:val="00CA408E"/>
    <w:rsid w:val="00CA4E4F"/>
    <w:rsid w:val="00CA5C3F"/>
    <w:rsid w:val="00CA6203"/>
    <w:rsid w:val="00CA6994"/>
    <w:rsid w:val="00CB08D2"/>
    <w:rsid w:val="00CB18B1"/>
    <w:rsid w:val="00CB3541"/>
    <w:rsid w:val="00CB4463"/>
    <w:rsid w:val="00CB4EE5"/>
    <w:rsid w:val="00CB5101"/>
    <w:rsid w:val="00CB528D"/>
    <w:rsid w:val="00CC1130"/>
    <w:rsid w:val="00CC2A83"/>
    <w:rsid w:val="00CC4A48"/>
    <w:rsid w:val="00CC529F"/>
    <w:rsid w:val="00CC65B1"/>
    <w:rsid w:val="00CC7F7F"/>
    <w:rsid w:val="00CD4498"/>
    <w:rsid w:val="00CD787C"/>
    <w:rsid w:val="00CE062E"/>
    <w:rsid w:val="00CE09B2"/>
    <w:rsid w:val="00CE42C2"/>
    <w:rsid w:val="00CE586B"/>
    <w:rsid w:val="00CF0ADD"/>
    <w:rsid w:val="00CF1270"/>
    <w:rsid w:val="00CF7F2B"/>
    <w:rsid w:val="00D03CB3"/>
    <w:rsid w:val="00D10888"/>
    <w:rsid w:val="00D12B49"/>
    <w:rsid w:val="00D14BE0"/>
    <w:rsid w:val="00D20468"/>
    <w:rsid w:val="00D43F40"/>
    <w:rsid w:val="00D443FC"/>
    <w:rsid w:val="00D4505C"/>
    <w:rsid w:val="00D45A5F"/>
    <w:rsid w:val="00D5027F"/>
    <w:rsid w:val="00D515C6"/>
    <w:rsid w:val="00D550A9"/>
    <w:rsid w:val="00D560A8"/>
    <w:rsid w:val="00D72750"/>
    <w:rsid w:val="00D73E80"/>
    <w:rsid w:val="00D76BBE"/>
    <w:rsid w:val="00D776C0"/>
    <w:rsid w:val="00D839E2"/>
    <w:rsid w:val="00D848A3"/>
    <w:rsid w:val="00D8611C"/>
    <w:rsid w:val="00D86C61"/>
    <w:rsid w:val="00D9356C"/>
    <w:rsid w:val="00D93FB5"/>
    <w:rsid w:val="00D946EB"/>
    <w:rsid w:val="00DA0AEC"/>
    <w:rsid w:val="00DA1B78"/>
    <w:rsid w:val="00DA25B3"/>
    <w:rsid w:val="00DA3CC7"/>
    <w:rsid w:val="00DA5B21"/>
    <w:rsid w:val="00DA5B4D"/>
    <w:rsid w:val="00DB17DF"/>
    <w:rsid w:val="00DB6E0D"/>
    <w:rsid w:val="00DC119B"/>
    <w:rsid w:val="00DC1B74"/>
    <w:rsid w:val="00DC3607"/>
    <w:rsid w:val="00DC3CBA"/>
    <w:rsid w:val="00DC44FC"/>
    <w:rsid w:val="00DC52E6"/>
    <w:rsid w:val="00DD6E8A"/>
    <w:rsid w:val="00DE1D46"/>
    <w:rsid w:val="00DE35AD"/>
    <w:rsid w:val="00DE5D2A"/>
    <w:rsid w:val="00DE6B18"/>
    <w:rsid w:val="00DF4F05"/>
    <w:rsid w:val="00DF7513"/>
    <w:rsid w:val="00DF77DA"/>
    <w:rsid w:val="00DF7BDC"/>
    <w:rsid w:val="00E0078E"/>
    <w:rsid w:val="00E02C31"/>
    <w:rsid w:val="00E035DC"/>
    <w:rsid w:val="00E05AAA"/>
    <w:rsid w:val="00E11A38"/>
    <w:rsid w:val="00E11AF5"/>
    <w:rsid w:val="00E156AE"/>
    <w:rsid w:val="00E2059B"/>
    <w:rsid w:val="00E21095"/>
    <w:rsid w:val="00E23ADE"/>
    <w:rsid w:val="00E24A50"/>
    <w:rsid w:val="00E253B5"/>
    <w:rsid w:val="00E26850"/>
    <w:rsid w:val="00E2765E"/>
    <w:rsid w:val="00E2775F"/>
    <w:rsid w:val="00E362B3"/>
    <w:rsid w:val="00E42F8A"/>
    <w:rsid w:val="00E5004C"/>
    <w:rsid w:val="00E616FB"/>
    <w:rsid w:val="00E65C71"/>
    <w:rsid w:val="00E65F23"/>
    <w:rsid w:val="00E70CE8"/>
    <w:rsid w:val="00E72715"/>
    <w:rsid w:val="00E733F1"/>
    <w:rsid w:val="00E800E1"/>
    <w:rsid w:val="00E847E8"/>
    <w:rsid w:val="00E8577F"/>
    <w:rsid w:val="00E901B2"/>
    <w:rsid w:val="00E911BA"/>
    <w:rsid w:val="00E91AD1"/>
    <w:rsid w:val="00E92289"/>
    <w:rsid w:val="00E9325B"/>
    <w:rsid w:val="00E94072"/>
    <w:rsid w:val="00E95D83"/>
    <w:rsid w:val="00EA2DCC"/>
    <w:rsid w:val="00EA4F3B"/>
    <w:rsid w:val="00EB088D"/>
    <w:rsid w:val="00EB13EC"/>
    <w:rsid w:val="00EB607E"/>
    <w:rsid w:val="00EB60BB"/>
    <w:rsid w:val="00EC1EFE"/>
    <w:rsid w:val="00ED1889"/>
    <w:rsid w:val="00ED3FBB"/>
    <w:rsid w:val="00ED42E3"/>
    <w:rsid w:val="00ED6D6A"/>
    <w:rsid w:val="00EE15AA"/>
    <w:rsid w:val="00EE3984"/>
    <w:rsid w:val="00EE6272"/>
    <w:rsid w:val="00F041AB"/>
    <w:rsid w:val="00F10871"/>
    <w:rsid w:val="00F1119D"/>
    <w:rsid w:val="00F112E5"/>
    <w:rsid w:val="00F118A1"/>
    <w:rsid w:val="00F13B9F"/>
    <w:rsid w:val="00F151B5"/>
    <w:rsid w:val="00F15EA4"/>
    <w:rsid w:val="00F164AD"/>
    <w:rsid w:val="00F20808"/>
    <w:rsid w:val="00F21D62"/>
    <w:rsid w:val="00F24939"/>
    <w:rsid w:val="00F25C5E"/>
    <w:rsid w:val="00F26DED"/>
    <w:rsid w:val="00F304ED"/>
    <w:rsid w:val="00F35910"/>
    <w:rsid w:val="00F423E7"/>
    <w:rsid w:val="00F4257A"/>
    <w:rsid w:val="00F44AA3"/>
    <w:rsid w:val="00F5009C"/>
    <w:rsid w:val="00F50F13"/>
    <w:rsid w:val="00F52C0B"/>
    <w:rsid w:val="00F52E04"/>
    <w:rsid w:val="00F54A96"/>
    <w:rsid w:val="00F602E9"/>
    <w:rsid w:val="00F62323"/>
    <w:rsid w:val="00F64225"/>
    <w:rsid w:val="00F64406"/>
    <w:rsid w:val="00F65E4E"/>
    <w:rsid w:val="00F7382F"/>
    <w:rsid w:val="00F74151"/>
    <w:rsid w:val="00F80B65"/>
    <w:rsid w:val="00F810A4"/>
    <w:rsid w:val="00F86E69"/>
    <w:rsid w:val="00F87B45"/>
    <w:rsid w:val="00F91505"/>
    <w:rsid w:val="00F927A3"/>
    <w:rsid w:val="00F93759"/>
    <w:rsid w:val="00F93AA1"/>
    <w:rsid w:val="00F93CC6"/>
    <w:rsid w:val="00FA5282"/>
    <w:rsid w:val="00FA64FB"/>
    <w:rsid w:val="00FB0FF8"/>
    <w:rsid w:val="00FC3945"/>
    <w:rsid w:val="00FC4741"/>
    <w:rsid w:val="00FD0557"/>
    <w:rsid w:val="00FD0C69"/>
    <w:rsid w:val="00FD1C33"/>
    <w:rsid w:val="00FD2E6C"/>
    <w:rsid w:val="00FD47F2"/>
    <w:rsid w:val="00FD6FE8"/>
    <w:rsid w:val="00FD71F7"/>
    <w:rsid w:val="00FE097D"/>
    <w:rsid w:val="00FF2B03"/>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4AB77"/>
  <w15:chartTrackingRefBased/>
  <w15:docId w15:val="{9D62D005-2E91-4684-8802-EDBF01CA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 ??,?????,????,Lista1,中等深浅网格 1 - 着色 21,列表段落,¥¡¡¡¡ì¬º¥¹¥È¶ÎÂä,ÁÐ³ö¶ÎÂä,列表段落1,—ño’i—Ž,¥ê¥¹¥È¶ÎÂä,1st level - Bullet List Paragraph,Lettre d'introduction,Paragrafo elenco,Normal bullet 2,Bullet list,목록단락,リスト段落,列出段落1"/>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rsid w:val="00B4517C"/>
    <w:pPr>
      <w:keepNext/>
      <w:keepLines/>
      <w:spacing w:before="60" w:after="180"/>
      <w:jc w:val="center"/>
    </w:pPr>
    <w:rPr>
      <w:b/>
      <w:lang w:eastAsia="ja-JP"/>
    </w:rPr>
  </w:style>
  <w:style w:type="character" w:styleId="a8">
    <w:name w:val="annotation reference"/>
    <w:basedOn w:val="a0"/>
    <w:uiPriority w:val="99"/>
    <w:semiHidden/>
    <w:unhideWhenUsed/>
    <w:rsid w:val="00842395"/>
    <w:rPr>
      <w:sz w:val="18"/>
      <w:szCs w:val="18"/>
    </w:rPr>
  </w:style>
  <w:style w:type="paragraph" w:styleId="a9">
    <w:name w:val="annotation text"/>
    <w:basedOn w:val="a"/>
    <w:link w:val="Char2"/>
    <w:uiPriority w:val="99"/>
    <w:semiHidden/>
    <w:unhideWhenUsed/>
    <w:rsid w:val="00842395"/>
    <w:pPr>
      <w:jc w:val="left"/>
    </w:pPr>
  </w:style>
  <w:style w:type="character" w:customStyle="1" w:styleId="Char2">
    <w:name w:val="메모 텍스트 Char"/>
    <w:basedOn w:val="a0"/>
    <w:link w:val="a9"/>
    <w:uiPriority w:val="99"/>
    <w:semiHidden/>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9"/>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character" w:customStyle="1" w:styleId="Char0">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5"/>
    <w:uiPriority w:val="34"/>
    <w:qFormat/>
    <w:rsid w:val="003A7348"/>
    <w:rPr>
      <w:rFonts w:ascii="Arial" w:eastAsia="Times New Roman" w:hAnsi="Arial" w:cs="Times New Roman"/>
      <w:kern w:val="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_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3192</TotalTime>
  <Pages>6</Pages>
  <Words>2905</Words>
  <Characters>16560</Characters>
  <Application>Microsoft Office Word</Application>
  <DocSecurity>0</DocSecurity>
  <Lines>138</Lines>
  <Paragraphs>38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19427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43</cp:revision>
  <dcterms:created xsi:type="dcterms:W3CDTF">2021-01-15T04:34:00Z</dcterms:created>
  <dcterms:modified xsi:type="dcterms:W3CDTF">2021-10-22T05:23:00Z</dcterms:modified>
</cp:coreProperties>
</file>